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3EE4" w14:textId="2B5A75BF" w:rsidR="00EA7BC3" w:rsidRPr="00A870EC" w:rsidRDefault="00457353" w:rsidP="00D2466A">
      <w:pPr>
        <w:pBdr>
          <w:top w:val="single" w:sz="4" w:space="1" w:color="auto"/>
          <w:left w:val="single" w:sz="4" w:space="4" w:color="auto"/>
          <w:bottom w:val="single" w:sz="4" w:space="1" w:color="auto"/>
          <w:right w:val="single" w:sz="4" w:space="4" w:color="auto"/>
        </w:pBdr>
        <w:jc w:val="center"/>
        <w:rPr>
          <w:rFonts w:ascii="Arial Nova" w:hAnsi="Arial Nova"/>
          <w:b/>
          <w:bCs/>
          <w:kern w:val="0"/>
          <w:sz w:val="36"/>
          <w:szCs w:val="32"/>
          <w14:ligatures w14:val="none"/>
        </w:rPr>
      </w:pPr>
      <w:bookmarkStart w:id="0" w:name="_Toc160004727"/>
      <w:r w:rsidRPr="00A870EC">
        <w:rPr>
          <w:rFonts w:ascii="Arial Nova" w:hAnsi="Arial Nova"/>
          <w:b/>
          <w:bCs/>
          <w:kern w:val="0"/>
          <w:sz w:val="36"/>
          <w:szCs w:val="32"/>
          <w14:ligatures w14:val="none"/>
        </w:rPr>
        <w:t>Annexe</w:t>
      </w:r>
      <w:r w:rsidR="00EA7BC3" w:rsidRPr="00A870EC">
        <w:rPr>
          <w:rFonts w:ascii="Arial Nova" w:hAnsi="Arial Nova"/>
          <w:b/>
          <w:bCs/>
          <w:kern w:val="0"/>
          <w:sz w:val="36"/>
          <w:szCs w:val="32"/>
          <w14:ligatures w14:val="none"/>
        </w:rPr>
        <w:t xml:space="preserve"> au Certificat de contrôle de premier niveau</w:t>
      </w:r>
    </w:p>
    <w:p w14:paraId="2CCA08A9" w14:textId="169083D1" w:rsidR="006F6BBD" w:rsidRPr="00A870EC" w:rsidRDefault="006F6BBD" w:rsidP="00D2466A">
      <w:pPr>
        <w:pBdr>
          <w:top w:val="single" w:sz="4" w:space="1" w:color="auto"/>
          <w:left w:val="single" w:sz="4" w:space="4" w:color="auto"/>
          <w:bottom w:val="single" w:sz="4" w:space="1" w:color="auto"/>
          <w:right w:val="single" w:sz="4" w:space="4" w:color="auto"/>
        </w:pBdr>
        <w:jc w:val="center"/>
        <w:rPr>
          <w:rFonts w:ascii="Arial Nova" w:hAnsi="Arial Nova"/>
          <w:b/>
          <w:bCs/>
          <w:kern w:val="0"/>
          <w:sz w:val="36"/>
          <w:szCs w:val="32"/>
          <w14:ligatures w14:val="none"/>
        </w:rPr>
      </w:pPr>
      <w:r w:rsidRPr="00A870EC">
        <w:rPr>
          <w:rFonts w:ascii="Arial Nova" w:hAnsi="Arial Nova"/>
          <w:b/>
          <w:bCs/>
          <w:kern w:val="0"/>
          <w:sz w:val="36"/>
          <w:szCs w:val="32"/>
          <w14:ligatures w14:val="none"/>
        </w:rPr>
        <w:t xml:space="preserve">Fiche d’analyse </w:t>
      </w:r>
      <w:r w:rsidR="00086CBA">
        <w:rPr>
          <w:rFonts w:ascii="Arial Nova" w:hAnsi="Arial Nova"/>
          <w:b/>
          <w:bCs/>
          <w:kern w:val="0"/>
          <w:sz w:val="36"/>
          <w:szCs w:val="32"/>
          <w14:ligatures w14:val="none"/>
        </w:rPr>
        <w:t>« </w:t>
      </w:r>
      <w:r w:rsidR="00C600E5">
        <w:rPr>
          <w:rFonts w:ascii="Arial Nova" w:hAnsi="Arial Nova"/>
          <w:b/>
          <w:bCs/>
          <w:kern w:val="0"/>
          <w:sz w:val="36"/>
          <w:szCs w:val="32"/>
          <w14:ligatures w14:val="none"/>
        </w:rPr>
        <w:t>Commande publique</w:t>
      </w:r>
      <w:r w:rsidR="00086CBA">
        <w:rPr>
          <w:rFonts w:ascii="Arial Nova" w:hAnsi="Arial Nova"/>
          <w:b/>
          <w:bCs/>
          <w:kern w:val="0"/>
          <w:sz w:val="36"/>
          <w:szCs w:val="32"/>
          <w14:ligatures w14:val="none"/>
        </w:rPr>
        <w:t> »</w:t>
      </w:r>
      <w:r w:rsidR="001A46C1">
        <w:rPr>
          <w:rStyle w:val="Appelnotedebasdep"/>
          <w:rFonts w:ascii="Arial Nova" w:hAnsi="Arial Nova"/>
          <w:b/>
          <w:bCs/>
          <w:kern w:val="0"/>
          <w:sz w:val="36"/>
          <w:szCs w:val="32"/>
          <w14:ligatures w14:val="none"/>
        </w:rPr>
        <w:footnoteReference w:id="1"/>
      </w:r>
    </w:p>
    <w:p w14:paraId="5DBB09D8" w14:textId="08C9A613" w:rsidR="006F6BBD" w:rsidRPr="00A870EC" w:rsidRDefault="006F6BBD" w:rsidP="00D2466A">
      <w:pPr>
        <w:spacing w:before="480" w:after="480"/>
        <w:jc w:val="center"/>
        <w:rPr>
          <w:rFonts w:ascii="Georgia" w:hAnsi="Georgia"/>
          <w:b/>
          <w:bCs/>
          <w:i/>
          <w:iCs/>
        </w:rPr>
      </w:pPr>
      <w:r w:rsidRPr="00A870EC">
        <w:rPr>
          <w:rFonts w:ascii="Georgia" w:hAnsi="Georgia"/>
          <w:b/>
          <w:bCs/>
          <w:i/>
          <w:iCs/>
        </w:rPr>
        <w:t xml:space="preserve">Renseigner une fiche par </w:t>
      </w:r>
      <w:r w:rsidR="00086CBA" w:rsidRPr="0018558A">
        <w:rPr>
          <w:rFonts w:ascii="Georgia" w:hAnsi="Georgia"/>
          <w:b/>
          <w:bCs/>
          <w:i/>
          <w:iCs/>
        </w:rPr>
        <w:t>chaque</w:t>
      </w:r>
      <w:r w:rsidR="00086CBA">
        <w:rPr>
          <w:rFonts w:ascii="Georgia" w:hAnsi="Georgia"/>
          <w:b/>
          <w:bCs/>
          <w:i/>
          <w:iCs/>
        </w:rPr>
        <w:t xml:space="preserve"> </w:t>
      </w:r>
      <w:r w:rsidRPr="00A870EC">
        <w:rPr>
          <w:rFonts w:ascii="Georgia" w:hAnsi="Georgia"/>
          <w:b/>
          <w:bCs/>
          <w:i/>
          <w:iCs/>
        </w:rPr>
        <w:t>marché</w:t>
      </w:r>
      <w:r w:rsidR="0018558A">
        <w:rPr>
          <w:rFonts w:ascii="Georgia" w:hAnsi="Georgia"/>
          <w:b/>
          <w:bCs/>
          <w:i/>
          <w:iCs/>
        </w:rPr>
        <w:t xml:space="preserve"> public</w:t>
      </w:r>
      <w:r w:rsidRPr="00A870EC">
        <w:rPr>
          <w:rFonts w:ascii="Georgia" w:hAnsi="Georgia"/>
          <w:b/>
          <w:bCs/>
          <w:i/>
          <w:iCs/>
        </w:rPr>
        <w:t xml:space="preserve"> pour lequel des dépenses sont remontées dans Synergie CTE</w:t>
      </w:r>
    </w:p>
    <w:p w14:paraId="36E09866" w14:textId="1CC37359" w:rsidR="002E5057" w:rsidRPr="00A870EC" w:rsidRDefault="00A870EC" w:rsidP="00A870EC">
      <w:pPr>
        <w:pStyle w:val="Style6Manuel"/>
        <w:pBdr>
          <w:top w:val="single" w:sz="18" w:space="1" w:color="8EAADB" w:themeColor="accent1" w:themeTint="99"/>
          <w:left w:val="single" w:sz="18" w:space="4" w:color="8EAADB" w:themeColor="accent1" w:themeTint="99"/>
          <w:bottom w:val="single" w:sz="18" w:space="1" w:color="8EAADB" w:themeColor="accent1" w:themeTint="99"/>
          <w:right w:val="single" w:sz="18" w:space="4" w:color="8EAADB" w:themeColor="accent1" w:themeTint="99"/>
        </w:pBdr>
        <w:shd w:val="clear" w:color="auto" w:fill="8EAADB" w:themeFill="accent1" w:themeFillTint="99"/>
        <w:tabs>
          <w:tab w:val="left" w:pos="6236"/>
        </w:tabs>
        <w:spacing w:before="240"/>
        <w:rPr>
          <w:rFonts w:ascii="Arial Nova Light" w:hAnsi="Arial Nova Light" w:cs="Calibri"/>
          <w:sz w:val="24"/>
          <w:szCs w:val="24"/>
        </w:rPr>
      </w:pPr>
      <w:r w:rsidRPr="00A870EC">
        <w:rPr>
          <w:rFonts w:ascii="Arial Nova Light" w:hAnsi="Arial Nova Light" w:cs="Calibri"/>
          <w:sz w:val="24"/>
          <w:szCs w:val="24"/>
        </w:rPr>
        <w:t>OBJET </w:t>
      </w:r>
      <w:r w:rsidR="006F6BBD" w:rsidRPr="00A870EC">
        <w:rPr>
          <w:rFonts w:ascii="Arial Nova Light" w:hAnsi="Arial Nova Light" w:cs="Calibri"/>
          <w:sz w:val="24"/>
          <w:szCs w:val="24"/>
        </w:rPr>
        <w:t xml:space="preserve">: </w:t>
      </w:r>
    </w:p>
    <w:p w14:paraId="565996FF" w14:textId="2BBB51D8" w:rsidR="00086CBA" w:rsidRDefault="00086CBA" w:rsidP="0018558A">
      <w:pPr>
        <w:spacing w:after="0" w:line="240" w:lineRule="auto"/>
        <w:jc w:val="both"/>
        <w:rPr>
          <w:rFonts w:ascii="Georgia" w:hAnsi="Georgia" w:cs="Georgia"/>
          <w:color w:val="000000"/>
          <w:kern w:val="0"/>
        </w:rPr>
      </w:pPr>
      <w:r w:rsidRPr="0018558A">
        <w:rPr>
          <w:rFonts w:ascii="Georgia" w:hAnsi="Georgia" w:cs="Georgia"/>
          <w:color w:val="000000"/>
          <w:kern w:val="0"/>
        </w:rPr>
        <w:t>Tout projet, et par conséquent chaque dépense qui lui est rattaché, doit être conforme à la réglementation européenne et nationale en vigueur, conformément au considérant (55), ainsi qu’à l’article 63.1 du règlement (UE) 2021/1060.</w:t>
      </w:r>
      <w:r w:rsidR="000C11E4" w:rsidRPr="000C11E4">
        <w:rPr>
          <w:rStyle w:val="Appelnotedebasdep"/>
          <w:rFonts w:ascii="Georgia" w:hAnsi="Georgia" w:cs="Georgia"/>
          <w:color w:val="000000"/>
          <w:kern w:val="0"/>
        </w:rPr>
        <w:t xml:space="preserve"> </w:t>
      </w:r>
      <w:r w:rsidR="000C11E4">
        <w:rPr>
          <w:rStyle w:val="Appelnotedebasdep"/>
          <w:rFonts w:ascii="Georgia" w:hAnsi="Georgia" w:cs="Georgia"/>
          <w:color w:val="000000"/>
          <w:kern w:val="0"/>
        </w:rPr>
        <w:footnoteReference w:id="2"/>
      </w:r>
      <w:r w:rsidRPr="00086CBA">
        <w:rPr>
          <w:rFonts w:ascii="Georgia" w:hAnsi="Georgia" w:cs="Georgia"/>
          <w:color w:val="000000"/>
          <w:kern w:val="0"/>
        </w:rPr>
        <w:t xml:space="preserve"> </w:t>
      </w:r>
    </w:p>
    <w:p w14:paraId="1174D29E" w14:textId="77777777" w:rsidR="000C11E4" w:rsidRDefault="000C11E4" w:rsidP="0018558A">
      <w:pPr>
        <w:spacing w:after="0" w:line="240" w:lineRule="auto"/>
        <w:jc w:val="both"/>
        <w:rPr>
          <w:rFonts w:ascii="Georgia" w:hAnsi="Georgia" w:cs="Georgia"/>
          <w:color w:val="000000"/>
          <w:kern w:val="0"/>
        </w:rPr>
      </w:pPr>
    </w:p>
    <w:p w14:paraId="71FB70FE" w14:textId="38B7748D" w:rsidR="00EA7BC3" w:rsidRDefault="0087709D" w:rsidP="0018558A">
      <w:pPr>
        <w:spacing w:after="0" w:line="240" w:lineRule="auto"/>
        <w:jc w:val="both"/>
        <w:rPr>
          <w:rFonts w:ascii="Georgia" w:hAnsi="Georgia" w:cs="Georgia"/>
          <w:color w:val="000000"/>
          <w:kern w:val="0"/>
        </w:rPr>
      </w:pPr>
      <w:r>
        <w:rPr>
          <w:rFonts w:ascii="Georgia" w:hAnsi="Georgia" w:cs="Georgia"/>
          <w:color w:val="000000"/>
          <w:kern w:val="0"/>
        </w:rPr>
        <w:t>Les opérations</w:t>
      </w:r>
      <w:r w:rsidR="00EA7BC3" w:rsidRPr="00093A8F">
        <w:rPr>
          <w:rFonts w:ascii="Georgia" w:hAnsi="Georgia" w:cs="Georgia"/>
          <w:color w:val="000000"/>
          <w:kern w:val="0"/>
        </w:rPr>
        <w:t xml:space="preserve"> doivent </w:t>
      </w:r>
      <w:r>
        <w:rPr>
          <w:rFonts w:ascii="Georgia" w:hAnsi="Georgia" w:cs="Georgia"/>
          <w:color w:val="000000"/>
          <w:kern w:val="0"/>
        </w:rPr>
        <w:t xml:space="preserve">donc </w:t>
      </w:r>
      <w:r w:rsidR="00EA7BC3" w:rsidRPr="00093A8F">
        <w:rPr>
          <w:rFonts w:ascii="Georgia" w:hAnsi="Georgia" w:cs="Georgia"/>
          <w:color w:val="000000"/>
          <w:kern w:val="0"/>
        </w:rPr>
        <w:t>respecter les règles de l’Union en matière de marchés publics</w:t>
      </w:r>
      <w:r>
        <w:rPr>
          <w:rFonts w:ascii="Georgia" w:hAnsi="Georgia" w:cs="Georgia"/>
          <w:color w:val="000000"/>
          <w:kern w:val="0"/>
        </w:rPr>
        <w:t xml:space="preserve"> </w:t>
      </w:r>
      <w:r w:rsidR="00EA7BC3" w:rsidRPr="00093A8F">
        <w:rPr>
          <w:rFonts w:ascii="Georgia" w:hAnsi="Georgia" w:cs="Georgia"/>
          <w:color w:val="000000"/>
          <w:kern w:val="0"/>
        </w:rPr>
        <w:t>et les dispositions nationales s’y rapportant, ainsi que les principes d’égalité de traitement, de non-discrimination, de transparence, de libre circulation et de concurrence</w:t>
      </w:r>
      <w:r w:rsidR="004F28E3" w:rsidRPr="00093A8F">
        <w:rPr>
          <w:rFonts w:ascii="Georgia" w:hAnsi="Georgia" w:cs="Georgia"/>
          <w:color w:val="000000"/>
          <w:kern w:val="0"/>
        </w:rPr>
        <w:t>.</w:t>
      </w:r>
      <w:r w:rsidR="009904F2" w:rsidRPr="00093A8F">
        <w:rPr>
          <w:rStyle w:val="Appelnotedebasdep"/>
          <w:rFonts w:ascii="Georgia" w:hAnsi="Georgia" w:cs="Georgia"/>
          <w:color w:val="000000"/>
          <w:kern w:val="0"/>
        </w:rPr>
        <w:footnoteReference w:id="3"/>
      </w:r>
    </w:p>
    <w:p w14:paraId="65E6B83F" w14:textId="77777777" w:rsidR="0018558A" w:rsidRPr="00093A8F" w:rsidRDefault="0018558A" w:rsidP="0018558A">
      <w:pPr>
        <w:spacing w:after="0" w:line="240" w:lineRule="auto"/>
        <w:jc w:val="both"/>
        <w:rPr>
          <w:rFonts w:ascii="Georgia" w:hAnsi="Georgia" w:cs="Georgia"/>
          <w:color w:val="000000"/>
          <w:kern w:val="0"/>
        </w:rPr>
      </w:pPr>
    </w:p>
    <w:p w14:paraId="13C01FA4" w14:textId="258DEC80" w:rsidR="002E5057" w:rsidRPr="00093A8F" w:rsidRDefault="002E5057" w:rsidP="00093A8F">
      <w:pPr>
        <w:spacing w:after="240" w:line="240" w:lineRule="auto"/>
        <w:jc w:val="both"/>
        <w:rPr>
          <w:rFonts w:ascii="Georgia" w:hAnsi="Georgia" w:cs="Georgia"/>
          <w:color w:val="000000"/>
          <w:kern w:val="0"/>
        </w:rPr>
      </w:pPr>
      <w:r w:rsidRPr="00093A8F">
        <w:rPr>
          <w:rFonts w:ascii="Georgia" w:hAnsi="Georgia" w:cs="Georgia"/>
          <w:color w:val="000000"/>
          <w:kern w:val="0"/>
        </w:rPr>
        <w:t xml:space="preserve">Les erreurs dans les procédures de marchés publics sont parmi les plus fréquentes dans les projets Interreg. Pour cette raison, une attention particulière doit être accordée aux marchés publics par les bénéficiaires et les contrôleurs de premier niveau désignés. </w:t>
      </w:r>
    </w:p>
    <w:p w14:paraId="75BC3614" w14:textId="0C7A49F1" w:rsidR="00E304AE" w:rsidRPr="00093A8F" w:rsidRDefault="00EA7BC3" w:rsidP="00093A8F">
      <w:pPr>
        <w:autoSpaceDE w:val="0"/>
        <w:autoSpaceDN w:val="0"/>
        <w:adjustRightInd w:val="0"/>
        <w:spacing w:after="240" w:line="240" w:lineRule="auto"/>
        <w:jc w:val="both"/>
        <w:rPr>
          <w:rFonts w:ascii="Georgia" w:hAnsi="Georgia" w:cs="Georgia"/>
          <w:color w:val="000000"/>
          <w:kern w:val="0"/>
        </w:rPr>
      </w:pPr>
      <w:r w:rsidRPr="00093A8F">
        <w:rPr>
          <w:rFonts w:ascii="Georgia" w:hAnsi="Georgia" w:cs="Georgia"/>
          <w:color w:val="000000"/>
          <w:kern w:val="0"/>
        </w:rPr>
        <w:t xml:space="preserve">La fiche analyse </w:t>
      </w:r>
      <w:r w:rsidR="0018558A">
        <w:rPr>
          <w:rFonts w:ascii="Georgia" w:hAnsi="Georgia" w:cs="Georgia"/>
          <w:color w:val="000000"/>
          <w:kern w:val="0"/>
        </w:rPr>
        <w:t>« </w:t>
      </w:r>
      <w:r w:rsidRPr="00093A8F">
        <w:rPr>
          <w:rFonts w:ascii="Georgia" w:hAnsi="Georgia" w:cs="Georgia"/>
          <w:color w:val="000000"/>
          <w:kern w:val="0"/>
        </w:rPr>
        <w:t>Marché</w:t>
      </w:r>
      <w:r w:rsidR="00A2589B">
        <w:rPr>
          <w:rFonts w:ascii="Georgia" w:hAnsi="Georgia" w:cs="Georgia"/>
          <w:color w:val="000000"/>
          <w:kern w:val="0"/>
        </w:rPr>
        <w:t xml:space="preserve">s </w:t>
      </w:r>
      <w:r w:rsidRPr="00093A8F">
        <w:rPr>
          <w:rFonts w:ascii="Georgia" w:hAnsi="Georgia" w:cs="Georgia"/>
          <w:color w:val="000000"/>
          <w:kern w:val="0"/>
        </w:rPr>
        <w:t>Public</w:t>
      </w:r>
      <w:r w:rsidR="00A2589B">
        <w:rPr>
          <w:rFonts w:ascii="Georgia" w:hAnsi="Georgia" w:cs="Georgia"/>
          <w:color w:val="000000"/>
          <w:kern w:val="0"/>
        </w:rPr>
        <w:t>s</w:t>
      </w:r>
      <w:r w:rsidR="0018558A">
        <w:rPr>
          <w:rFonts w:ascii="Georgia" w:hAnsi="Georgia" w:cs="Georgia"/>
          <w:color w:val="000000"/>
          <w:kern w:val="0"/>
        </w:rPr>
        <w:t> »</w:t>
      </w:r>
      <w:r w:rsidRPr="00093A8F">
        <w:rPr>
          <w:rFonts w:ascii="Georgia" w:hAnsi="Georgia" w:cs="Georgia"/>
          <w:color w:val="000000"/>
          <w:kern w:val="0"/>
        </w:rPr>
        <w:t xml:space="preserve"> a </w:t>
      </w:r>
      <w:r w:rsidR="001650BE" w:rsidRPr="00093A8F">
        <w:rPr>
          <w:rFonts w:ascii="Georgia" w:hAnsi="Georgia" w:cs="Georgia"/>
          <w:color w:val="000000"/>
          <w:kern w:val="0"/>
        </w:rPr>
        <w:t xml:space="preserve">donc </w:t>
      </w:r>
      <w:r w:rsidRPr="00093A8F">
        <w:rPr>
          <w:rFonts w:ascii="Georgia" w:hAnsi="Georgia" w:cs="Georgia"/>
          <w:color w:val="000000"/>
          <w:kern w:val="0"/>
        </w:rPr>
        <w:t xml:space="preserve">pour objectif de </w:t>
      </w:r>
      <w:r w:rsidR="001650BE" w:rsidRPr="00093A8F">
        <w:rPr>
          <w:rFonts w:ascii="Georgia" w:hAnsi="Georgia" w:cs="Georgia"/>
          <w:color w:val="000000"/>
          <w:kern w:val="0"/>
        </w:rPr>
        <w:t>répondre à ces obligations de contrôle et de respect de la règlementation.</w:t>
      </w:r>
      <w:r w:rsidR="008605A9" w:rsidRPr="00093A8F">
        <w:rPr>
          <w:rFonts w:ascii="Georgia" w:hAnsi="Georgia" w:cs="Georgia"/>
          <w:color w:val="000000"/>
          <w:kern w:val="0"/>
        </w:rPr>
        <w:t xml:space="preserve"> </w:t>
      </w:r>
      <w:r w:rsidR="000E2995" w:rsidRPr="00093A8F">
        <w:rPr>
          <w:rFonts w:ascii="Georgia" w:hAnsi="Georgia" w:cs="Georgia"/>
          <w:color w:val="000000"/>
          <w:kern w:val="0"/>
        </w:rPr>
        <w:t xml:space="preserve">En ce sens, elle constitue également un outil commun pour permettre aux contrôleurs de mener à bien leur mission tel que prévu dans la Fiche procédure </w:t>
      </w:r>
      <w:r w:rsidR="001C2E5D">
        <w:rPr>
          <w:rFonts w:ascii="Georgia" w:hAnsi="Georgia" w:cs="Georgia"/>
          <w:color w:val="000000"/>
          <w:kern w:val="0"/>
        </w:rPr>
        <w:t>« </w:t>
      </w:r>
      <w:r w:rsidR="000E2995" w:rsidRPr="00093A8F">
        <w:rPr>
          <w:rFonts w:ascii="Georgia" w:hAnsi="Georgia" w:cs="Georgia"/>
          <w:color w:val="000000"/>
          <w:kern w:val="0"/>
        </w:rPr>
        <w:t>Contrôle de 1</w:t>
      </w:r>
      <w:r w:rsidR="000E2995" w:rsidRPr="00093A8F">
        <w:rPr>
          <w:rFonts w:ascii="Georgia" w:hAnsi="Georgia" w:cs="Georgia"/>
          <w:color w:val="000000"/>
          <w:kern w:val="0"/>
          <w:vertAlign w:val="superscript"/>
        </w:rPr>
        <w:t>er</w:t>
      </w:r>
      <w:r w:rsidR="000E2995" w:rsidRPr="00093A8F">
        <w:rPr>
          <w:rFonts w:ascii="Georgia" w:hAnsi="Georgia" w:cs="Georgia"/>
          <w:color w:val="000000"/>
          <w:kern w:val="0"/>
        </w:rPr>
        <w:t xml:space="preserve"> niveau</w:t>
      </w:r>
      <w:r w:rsidR="001C2E5D">
        <w:rPr>
          <w:rFonts w:ascii="Georgia" w:hAnsi="Georgia" w:cs="Georgia"/>
          <w:color w:val="000000"/>
          <w:kern w:val="0"/>
        </w:rPr>
        <w:t> »</w:t>
      </w:r>
      <w:r w:rsidR="000E2995" w:rsidRPr="00093A8F">
        <w:rPr>
          <w:rFonts w:ascii="Georgia" w:hAnsi="Georgia" w:cs="Georgia"/>
          <w:color w:val="000000"/>
          <w:kern w:val="0"/>
        </w:rPr>
        <w:t>.</w:t>
      </w:r>
    </w:p>
    <w:p w14:paraId="1587A965" w14:textId="7923C3B8" w:rsidR="00AE3875" w:rsidRPr="0018558A" w:rsidRDefault="001650BE" w:rsidP="0018558A">
      <w:pPr>
        <w:spacing w:after="240"/>
        <w:jc w:val="both"/>
        <w:rPr>
          <w:rFonts w:ascii="Georgia" w:hAnsi="Georgia" w:cs="Georgia"/>
          <w:color w:val="000000"/>
          <w:kern w:val="0"/>
        </w:rPr>
      </w:pPr>
      <w:r w:rsidRPr="00093A8F">
        <w:rPr>
          <w:rFonts w:ascii="Georgia" w:hAnsi="Georgia" w:cs="Georgia"/>
          <w:color w:val="000000"/>
          <w:kern w:val="0"/>
        </w:rPr>
        <w:t xml:space="preserve">Dans son architecture, la fiche se concentre sur la vérification des principales étapes </w:t>
      </w:r>
      <w:r w:rsidR="000E2995" w:rsidRPr="00093A8F">
        <w:rPr>
          <w:rFonts w:ascii="Georgia" w:hAnsi="Georgia" w:cs="Georgia"/>
          <w:color w:val="000000"/>
          <w:kern w:val="0"/>
        </w:rPr>
        <w:t xml:space="preserve">liées au respect de la </w:t>
      </w:r>
      <w:r w:rsidRPr="00093A8F">
        <w:rPr>
          <w:rFonts w:ascii="Georgia" w:hAnsi="Georgia" w:cs="Georgia"/>
          <w:color w:val="000000"/>
          <w:kern w:val="0"/>
        </w:rPr>
        <w:t>procédure</w:t>
      </w:r>
      <w:r w:rsidR="000E2995" w:rsidRPr="00093A8F">
        <w:rPr>
          <w:rFonts w:ascii="Georgia" w:hAnsi="Georgia" w:cs="Georgia"/>
          <w:color w:val="000000"/>
          <w:kern w:val="0"/>
        </w:rPr>
        <w:t xml:space="preserve"> </w:t>
      </w:r>
      <w:r w:rsidR="000E2995" w:rsidRPr="00055F2E">
        <w:rPr>
          <w:rFonts w:ascii="Georgia" w:hAnsi="Georgia" w:cs="Georgia"/>
          <w:color w:val="000000"/>
          <w:kern w:val="0"/>
        </w:rPr>
        <w:t>retenue</w:t>
      </w:r>
      <w:r w:rsidRPr="00055F2E">
        <w:rPr>
          <w:rFonts w:ascii="Georgia" w:hAnsi="Georgia" w:cs="Georgia"/>
          <w:color w:val="000000"/>
          <w:kern w:val="0"/>
        </w:rPr>
        <w:t>, de</w:t>
      </w:r>
      <w:r w:rsidR="000E2995" w:rsidRPr="00055F2E">
        <w:rPr>
          <w:rFonts w:ascii="Georgia" w:hAnsi="Georgia" w:cs="Georgia"/>
          <w:color w:val="000000"/>
          <w:kern w:val="0"/>
        </w:rPr>
        <w:t xml:space="preserve"> la</w:t>
      </w:r>
      <w:r w:rsidRPr="00055F2E">
        <w:rPr>
          <w:rFonts w:ascii="Georgia" w:hAnsi="Georgia" w:cs="Georgia"/>
          <w:color w:val="000000"/>
          <w:kern w:val="0"/>
        </w:rPr>
        <w:t xml:space="preserve"> publicité et de</w:t>
      </w:r>
      <w:r w:rsidR="000E2995" w:rsidRPr="00055F2E">
        <w:rPr>
          <w:rFonts w:ascii="Georgia" w:hAnsi="Georgia" w:cs="Georgia"/>
          <w:color w:val="000000"/>
          <w:kern w:val="0"/>
        </w:rPr>
        <w:t xml:space="preserve"> la</w:t>
      </w:r>
      <w:r w:rsidRPr="00055F2E">
        <w:rPr>
          <w:rFonts w:ascii="Georgia" w:hAnsi="Georgia" w:cs="Georgia"/>
          <w:color w:val="000000"/>
          <w:kern w:val="0"/>
        </w:rPr>
        <w:t xml:space="preserve"> mise en œuvre des contrats </w:t>
      </w:r>
      <w:r w:rsidR="00223AAF" w:rsidRPr="00055F2E">
        <w:rPr>
          <w:rFonts w:ascii="Georgia" w:hAnsi="Georgia" w:cs="Georgia"/>
          <w:color w:val="000000"/>
          <w:kern w:val="0"/>
        </w:rPr>
        <w:t>ain</w:t>
      </w:r>
      <w:r w:rsidR="00AE3875" w:rsidRPr="00055F2E">
        <w:rPr>
          <w:rFonts w:ascii="Georgia" w:hAnsi="Georgia" w:cs="Georgia"/>
          <w:color w:val="000000"/>
          <w:kern w:val="0"/>
        </w:rPr>
        <w:t>s</w:t>
      </w:r>
      <w:r w:rsidR="00223AAF" w:rsidRPr="00055F2E">
        <w:rPr>
          <w:rFonts w:ascii="Georgia" w:hAnsi="Georgia" w:cs="Georgia"/>
          <w:color w:val="000000"/>
          <w:kern w:val="0"/>
        </w:rPr>
        <w:t>i que sur les</w:t>
      </w:r>
      <w:r w:rsidR="000E2995" w:rsidRPr="00055F2E">
        <w:rPr>
          <w:rFonts w:ascii="Georgia" w:hAnsi="Georgia" w:cs="Georgia"/>
          <w:color w:val="000000"/>
          <w:kern w:val="0"/>
        </w:rPr>
        <w:t xml:space="preserve"> conflits d’intérêt</w:t>
      </w:r>
      <w:r w:rsidR="009904F2" w:rsidRPr="00055F2E">
        <w:rPr>
          <w:rFonts w:ascii="Georgia" w:hAnsi="Georgia" w:cs="Georgia"/>
          <w:color w:val="000000"/>
          <w:kern w:val="0"/>
        </w:rPr>
        <w:t>.</w:t>
      </w:r>
      <w:r w:rsidR="00093A8F" w:rsidRPr="00055F2E">
        <w:rPr>
          <w:rStyle w:val="Appelnotedebasdep"/>
          <w:rFonts w:ascii="Georgia" w:hAnsi="Georgia" w:cs="Georgia"/>
          <w:color w:val="000000"/>
          <w:kern w:val="0"/>
        </w:rPr>
        <w:footnoteReference w:id="4"/>
      </w:r>
      <w:r w:rsidR="0018558A" w:rsidRPr="00055F2E">
        <w:rPr>
          <w:rFonts w:ascii="Georgia" w:hAnsi="Georgia" w:cs="Georgia"/>
          <w:color w:val="000000"/>
          <w:kern w:val="0"/>
        </w:rPr>
        <w:t xml:space="preserve"> </w:t>
      </w:r>
      <w:r w:rsidRPr="00055F2E">
        <w:rPr>
          <w:rFonts w:ascii="Georgia" w:hAnsi="Georgia"/>
        </w:rPr>
        <w:t xml:space="preserve">Dans sa forme, </w:t>
      </w:r>
      <w:r w:rsidR="00223AAF" w:rsidRPr="00055F2E">
        <w:rPr>
          <w:rFonts w:ascii="Georgia" w:hAnsi="Georgia"/>
        </w:rPr>
        <w:t xml:space="preserve">une fiche analyse Marché public est à renseigner pour chaque </w:t>
      </w:r>
      <w:r w:rsidRPr="00055F2E">
        <w:rPr>
          <w:rFonts w:ascii="Georgia" w:hAnsi="Georgia"/>
        </w:rPr>
        <w:t xml:space="preserve">marché </w:t>
      </w:r>
      <w:r w:rsidR="00AF6952" w:rsidRPr="00055F2E">
        <w:rPr>
          <w:rFonts w:ascii="Georgia" w:hAnsi="Georgia"/>
        </w:rPr>
        <w:t>conclu dans le cadre d’un projet</w:t>
      </w:r>
      <w:r w:rsidRPr="00055F2E">
        <w:rPr>
          <w:rFonts w:ascii="Georgia" w:hAnsi="Georgia"/>
        </w:rPr>
        <w:t xml:space="preserve"> afin d’améliorer la </w:t>
      </w:r>
      <w:r w:rsidR="00AF6952" w:rsidRPr="00055F2E">
        <w:rPr>
          <w:rFonts w:ascii="Georgia" w:hAnsi="Georgia"/>
        </w:rPr>
        <w:t xml:space="preserve">qualité et la </w:t>
      </w:r>
      <w:r w:rsidRPr="00055F2E">
        <w:rPr>
          <w:rFonts w:ascii="Georgia" w:hAnsi="Georgia"/>
        </w:rPr>
        <w:t>traçabilité des contrôles de premier niveau</w:t>
      </w:r>
      <w:r w:rsidR="00AF6952" w:rsidRPr="00055F2E">
        <w:rPr>
          <w:rFonts w:ascii="Georgia" w:hAnsi="Georgia"/>
        </w:rPr>
        <w:t xml:space="preserve"> réalisés</w:t>
      </w:r>
      <w:r w:rsidRPr="00055F2E">
        <w:rPr>
          <w:rFonts w:ascii="Georgia" w:hAnsi="Georgia"/>
        </w:rPr>
        <w:t>.</w:t>
      </w:r>
      <w:r w:rsidR="00A97665" w:rsidRPr="00055F2E">
        <w:rPr>
          <w:rFonts w:ascii="Georgia" w:hAnsi="Georgia"/>
        </w:rPr>
        <w:t xml:space="preserve"> Cette fiche est directement annexée au certificat contrôle de premier niveau</w:t>
      </w:r>
      <w:r w:rsidR="00AF6952" w:rsidRPr="00055F2E">
        <w:rPr>
          <w:rFonts w:ascii="Georgia" w:hAnsi="Georgia"/>
        </w:rPr>
        <w:t xml:space="preserve"> (chapitre 7.5)</w:t>
      </w:r>
      <w:r w:rsidR="00A97665" w:rsidRPr="00055F2E">
        <w:rPr>
          <w:rFonts w:ascii="Georgia" w:hAnsi="Georgia"/>
        </w:rPr>
        <w:t>.</w:t>
      </w:r>
      <w:r w:rsidR="00C55554" w:rsidRPr="00093A8F">
        <w:t xml:space="preserve"> </w:t>
      </w:r>
    </w:p>
    <w:p w14:paraId="3C395004" w14:textId="3F6F79AF" w:rsidR="00093A8F" w:rsidRPr="0018558A" w:rsidRDefault="00CC433E" w:rsidP="0018558A">
      <w:pPr>
        <w:spacing w:after="240"/>
        <w:jc w:val="both"/>
        <w:rPr>
          <w:rFonts w:ascii="Georgia" w:hAnsi="Georgia" w:cs="Georgia"/>
          <w:color w:val="000000"/>
          <w:kern w:val="0"/>
        </w:rPr>
      </w:pPr>
      <w:r w:rsidRPr="00093A8F">
        <w:rPr>
          <w:rFonts w:ascii="Georgia" w:hAnsi="Georgia" w:cs="Georgia"/>
          <w:color w:val="000000"/>
          <w:kern w:val="0"/>
        </w:rPr>
        <w:t>Elle</w:t>
      </w:r>
      <w:r w:rsidR="001650BE" w:rsidRPr="00093A8F">
        <w:rPr>
          <w:rFonts w:ascii="Georgia" w:hAnsi="Georgia" w:cs="Georgia"/>
          <w:color w:val="000000"/>
          <w:kern w:val="0"/>
        </w:rPr>
        <w:t xml:space="preserve"> est à renseigner par les contrôleurs de premier niveau désignés pour </w:t>
      </w:r>
      <w:r w:rsidR="00EA7BC3" w:rsidRPr="00093A8F">
        <w:rPr>
          <w:rFonts w:ascii="Georgia" w:hAnsi="Georgia" w:cs="Georgia"/>
          <w:color w:val="000000"/>
          <w:kern w:val="0"/>
        </w:rPr>
        <w:t xml:space="preserve">tous les contrats publics passés d’une </w:t>
      </w:r>
      <w:r w:rsidR="00EA7BC3" w:rsidRPr="00093A8F">
        <w:rPr>
          <w:rFonts w:ascii="Georgia" w:hAnsi="Georgia" w:cs="Georgia"/>
          <w:color w:val="000000"/>
          <w:kern w:val="0"/>
          <w:u w:val="single"/>
        </w:rPr>
        <w:t>valeur égale ou supérieure</w:t>
      </w:r>
      <w:r w:rsidR="00EA7BC3" w:rsidRPr="00093A8F">
        <w:rPr>
          <w:rFonts w:ascii="Georgia" w:hAnsi="Georgia" w:cs="Georgia"/>
          <w:color w:val="000000"/>
          <w:kern w:val="0"/>
        </w:rPr>
        <w:t xml:space="preserve"> à 1</w:t>
      </w:r>
      <w:r w:rsidR="001650BE" w:rsidRPr="00093A8F">
        <w:rPr>
          <w:rFonts w:ascii="Georgia" w:hAnsi="Georgia" w:cs="Georgia"/>
          <w:color w:val="000000"/>
          <w:kern w:val="0"/>
        </w:rPr>
        <w:t> </w:t>
      </w:r>
      <w:r w:rsidR="00EA7BC3" w:rsidRPr="00093A8F">
        <w:rPr>
          <w:rFonts w:ascii="Georgia" w:hAnsi="Georgia" w:cs="Georgia"/>
          <w:color w:val="000000"/>
          <w:kern w:val="0"/>
        </w:rPr>
        <w:t>000</w:t>
      </w:r>
      <w:r w:rsidR="001650BE" w:rsidRPr="00093A8F">
        <w:rPr>
          <w:rFonts w:ascii="Georgia" w:hAnsi="Georgia" w:cs="Georgia"/>
          <w:color w:val="000000"/>
          <w:kern w:val="0"/>
        </w:rPr>
        <w:t xml:space="preserve"> </w:t>
      </w:r>
      <w:r w:rsidR="00EA7BC3" w:rsidRPr="0018558A">
        <w:rPr>
          <w:rFonts w:ascii="Georgia" w:hAnsi="Georgia" w:cs="Georgia"/>
          <w:color w:val="000000"/>
          <w:kern w:val="0"/>
        </w:rPr>
        <w:t>€.</w:t>
      </w:r>
      <w:bookmarkEnd w:id="0"/>
      <w:r w:rsidR="00086CBA" w:rsidRPr="0018558A">
        <w:rPr>
          <w:rFonts w:ascii="Georgia" w:hAnsi="Georgia" w:cs="Georgia"/>
          <w:color w:val="000000"/>
          <w:kern w:val="0"/>
        </w:rPr>
        <w:t xml:space="preserve"> Il est précisé que, dans le cas </w:t>
      </w:r>
      <w:r w:rsidR="0087709D" w:rsidRPr="0018558A">
        <w:rPr>
          <w:rFonts w:ascii="Georgia" w:hAnsi="Georgia" w:cs="Georgia"/>
          <w:color w:val="000000"/>
          <w:kern w:val="0"/>
        </w:rPr>
        <w:t>d’un</w:t>
      </w:r>
      <w:r w:rsidR="0087709D">
        <w:rPr>
          <w:rFonts w:ascii="Georgia" w:hAnsi="Georgia" w:cs="Georgia"/>
          <w:color w:val="000000"/>
          <w:kern w:val="0"/>
        </w:rPr>
        <w:t xml:space="preserve"> </w:t>
      </w:r>
      <w:r w:rsidR="0087709D" w:rsidRPr="005409AA">
        <w:rPr>
          <w:rFonts w:ascii="Georgia" w:hAnsi="Georgia" w:cs="Georgia"/>
          <w:color w:val="000000"/>
          <w:kern w:val="0"/>
        </w:rPr>
        <w:lastRenderedPageBreak/>
        <w:t>marché</w:t>
      </w:r>
      <w:r w:rsidR="005409AA" w:rsidRPr="005409AA">
        <w:rPr>
          <w:rFonts w:ascii="Georgia" w:hAnsi="Georgia" w:cs="Georgia"/>
          <w:color w:val="000000"/>
          <w:kern w:val="0"/>
        </w:rPr>
        <w:t xml:space="preserve"> de gré à gré</w:t>
      </w:r>
      <w:r w:rsidR="00086CBA" w:rsidRPr="0018558A">
        <w:rPr>
          <w:rFonts w:ascii="Georgia" w:hAnsi="Georgia" w:cs="Georgia"/>
          <w:color w:val="000000"/>
          <w:kern w:val="0"/>
        </w:rPr>
        <w:t>, seules les demandes pertinentes pour ce type de procédure seront à compléter.</w:t>
      </w:r>
      <w:r w:rsidR="00093A8F" w:rsidRPr="00093A8F">
        <w:rPr>
          <w:rFonts w:ascii="Georgia" w:hAnsi="Georgia"/>
          <w:b/>
          <w:bCs/>
          <w:i/>
          <w:iCs/>
          <w:sz w:val="20"/>
          <w:szCs w:val="20"/>
        </w:rPr>
        <w:br w:type="page"/>
      </w:r>
    </w:p>
    <w:p w14:paraId="4598ACA6" w14:textId="7593A54C" w:rsidR="00CD1664" w:rsidRPr="00A870EC" w:rsidRDefault="006F6BBD" w:rsidP="00A870EC">
      <w:pPr>
        <w:pStyle w:val="Style6Manuel"/>
        <w:pBdr>
          <w:top w:val="single" w:sz="18" w:space="1" w:color="8EAADB" w:themeColor="accent1" w:themeTint="99"/>
          <w:left w:val="single" w:sz="18" w:space="4" w:color="8EAADB" w:themeColor="accent1" w:themeTint="99"/>
          <w:bottom w:val="single" w:sz="18" w:space="1" w:color="8EAADB" w:themeColor="accent1" w:themeTint="99"/>
          <w:right w:val="single" w:sz="18" w:space="4" w:color="8EAADB" w:themeColor="accent1" w:themeTint="99"/>
        </w:pBdr>
        <w:shd w:val="clear" w:color="auto" w:fill="8EAADB" w:themeFill="accent1" w:themeFillTint="99"/>
        <w:tabs>
          <w:tab w:val="left" w:pos="6236"/>
        </w:tabs>
        <w:spacing w:before="240"/>
        <w:rPr>
          <w:rFonts w:ascii="Arial Nova Light" w:hAnsi="Arial Nova Light" w:cs="Calibri"/>
          <w:sz w:val="24"/>
          <w:szCs w:val="24"/>
        </w:rPr>
      </w:pPr>
      <w:r w:rsidRPr="00A870EC">
        <w:rPr>
          <w:rFonts w:ascii="Arial Nova Light" w:hAnsi="Arial Nova Light" w:cs="Calibri"/>
          <w:sz w:val="24"/>
          <w:szCs w:val="24"/>
        </w:rPr>
        <w:lastRenderedPageBreak/>
        <w:t>Modalités</w:t>
      </w:r>
      <w:r w:rsidR="00AE3875" w:rsidRPr="00A870EC">
        <w:rPr>
          <w:rFonts w:ascii="Arial Nova Light" w:hAnsi="Arial Nova Light" w:cs="Calibri"/>
          <w:sz w:val="24"/>
          <w:szCs w:val="24"/>
        </w:rPr>
        <w:t> :</w:t>
      </w:r>
      <w:r w:rsidRPr="00A870EC">
        <w:rPr>
          <w:rFonts w:ascii="Arial Nova Light" w:hAnsi="Arial Nova Light" w:cs="Calibri"/>
          <w:sz w:val="24"/>
          <w:szCs w:val="24"/>
        </w:rPr>
        <w:t xml:space="preserve"> </w:t>
      </w:r>
    </w:p>
    <w:p w14:paraId="48867A9F" w14:textId="77777777" w:rsidR="00093A8F" w:rsidRPr="00D2466A" w:rsidRDefault="00153C97" w:rsidP="00093A8F">
      <w:pPr>
        <w:spacing w:after="240" w:line="240" w:lineRule="auto"/>
        <w:jc w:val="both"/>
        <w:rPr>
          <w:rFonts w:ascii="Georgia" w:hAnsi="Georgia"/>
          <w:i/>
          <w:iCs/>
        </w:rPr>
      </w:pPr>
      <w:r w:rsidRPr="00D2466A">
        <w:rPr>
          <w:rFonts w:ascii="Georgia" w:hAnsi="Georgia"/>
          <w:i/>
          <w:iCs/>
        </w:rPr>
        <w:t xml:space="preserve">Télécharger </w:t>
      </w:r>
      <w:r w:rsidR="005156C8" w:rsidRPr="00D2466A">
        <w:rPr>
          <w:rFonts w:ascii="Georgia" w:hAnsi="Georgia"/>
          <w:i/>
          <w:iCs/>
        </w:rPr>
        <w:t>une</w:t>
      </w:r>
      <w:r w:rsidRPr="00D2466A">
        <w:rPr>
          <w:rFonts w:ascii="Georgia" w:hAnsi="Georgia"/>
          <w:i/>
          <w:iCs/>
        </w:rPr>
        <w:t xml:space="preserve"> fiche dûment remplie pour chaque marché sur le système Synergie CTE, chapitre </w:t>
      </w:r>
      <w:r w:rsidR="005156C8" w:rsidRPr="00D2466A">
        <w:rPr>
          <w:rFonts w:ascii="Georgia" w:hAnsi="Georgia"/>
          <w:b/>
          <w:bCs/>
          <w:i/>
          <w:iCs/>
        </w:rPr>
        <w:t>7.5</w:t>
      </w:r>
      <w:r w:rsidR="005156C8" w:rsidRPr="00D2466A">
        <w:rPr>
          <w:rFonts w:ascii="Georgia" w:hAnsi="Georgia"/>
          <w:i/>
          <w:iCs/>
        </w:rPr>
        <w:t xml:space="preserve"> </w:t>
      </w:r>
      <w:r w:rsidRPr="00D2466A">
        <w:rPr>
          <w:rFonts w:ascii="Georgia" w:hAnsi="Georgia"/>
          <w:i/>
          <w:iCs/>
        </w:rPr>
        <w:t>du formulaire de certificat de contrôle.</w:t>
      </w:r>
    </w:p>
    <w:p w14:paraId="44106F3B" w14:textId="2309C2E4" w:rsidR="00AC3601" w:rsidRPr="00D2466A" w:rsidRDefault="00AC3601" w:rsidP="00093A8F">
      <w:pPr>
        <w:spacing w:after="240" w:line="240" w:lineRule="auto"/>
        <w:jc w:val="both"/>
        <w:rPr>
          <w:rFonts w:ascii="Georgia" w:hAnsi="Georgia"/>
          <w:i/>
          <w:iCs/>
        </w:rPr>
      </w:pPr>
      <w:r w:rsidRPr="00D2466A">
        <w:rPr>
          <w:rFonts w:ascii="Georgia" w:hAnsi="Georgia"/>
          <w:i/>
          <w:iCs/>
        </w:rPr>
        <w:t xml:space="preserve">Cette fiche doit </w:t>
      </w:r>
      <w:r w:rsidRPr="00D2466A">
        <w:rPr>
          <w:rFonts w:ascii="Georgia" w:hAnsi="Georgia"/>
          <w:b/>
          <w:bCs/>
          <w:i/>
          <w:iCs/>
        </w:rPr>
        <w:t>obligatoirement</w:t>
      </w:r>
      <w:r w:rsidRPr="00D2466A">
        <w:rPr>
          <w:rFonts w:ascii="Georgia" w:hAnsi="Georgia"/>
          <w:i/>
          <w:iCs/>
        </w:rPr>
        <w:t xml:space="preserve"> être complétée pour les tous marchés publics égaux ou supérieurs </w:t>
      </w:r>
      <w:r w:rsidRPr="00D2466A">
        <w:rPr>
          <w:rFonts w:ascii="Georgia" w:hAnsi="Georgia"/>
          <w:b/>
          <w:bCs/>
          <w:i/>
          <w:iCs/>
        </w:rPr>
        <w:t>à</w:t>
      </w:r>
      <w:r w:rsidR="00AF155E" w:rsidRPr="00D2466A">
        <w:rPr>
          <w:rFonts w:ascii="Georgia" w:hAnsi="Georgia"/>
          <w:b/>
          <w:bCs/>
          <w:i/>
          <w:iCs/>
        </w:rPr>
        <w:t xml:space="preserve"> un montant de</w:t>
      </w:r>
      <w:r w:rsidRPr="00D2466A">
        <w:rPr>
          <w:rFonts w:ascii="Georgia" w:hAnsi="Georgia"/>
          <w:b/>
          <w:bCs/>
          <w:i/>
          <w:iCs/>
        </w:rPr>
        <w:t xml:space="preserve"> 1 000 €.</w:t>
      </w:r>
      <w:r w:rsidR="002426F8" w:rsidRPr="00D2466A">
        <w:rPr>
          <w:rStyle w:val="Appelnotedebasdep"/>
          <w:rFonts w:ascii="Georgia" w:hAnsi="Georgia"/>
          <w:b/>
          <w:bCs/>
          <w:i/>
          <w:iCs/>
        </w:rPr>
        <w:footnoteReference w:id="5"/>
      </w:r>
    </w:p>
    <w:p w14:paraId="4DB4B511" w14:textId="14F3AFC3" w:rsidR="00730AF0" w:rsidRPr="00D2466A" w:rsidRDefault="00153C97" w:rsidP="00093A8F">
      <w:pPr>
        <w:spacing w:after="240" w:line="240" w:lineRule="auto"/>
        <w:jc w:val="both"/>
        <w:rPr>
          <w:rFonts w:ascii="Georgia" w:hAnsi="Georgia"/>
          <w:b/>
          <w:bCs/>
          <w:i/>
          <w:iCs/>
        </w:rPr>
      </w:pPr>
      <w:r w:rsidRPr="00D2466A">
        <w:rPr>
          <w:rFonts w:ascii="Georgia" w:hAnsi="Georgia"/>
          <w:i/>
          <w:iCs/>
        </w:rPr>
        <w:t xml:space="preserve">Si la procédure d'appel d'offres a déjà été vérifiée au cours de périodes de certification antérieures, le contrôleur est invité à faire part de ses observations à cet égard au chapitre </w:t>
      </w:r>
      <w:r w:rsidR="0026509E" w:rsidRPr="00D2466A">
        <w:rPr>
          <w:rFonts w:ascii="Georgia" w:hAnsi="Georgia"/>
          <w:i/>
          <w:iCs/>
        </w:rPr>
        <w:t>7</w:t>
      </w:r>
      <w:r w:rsidRPr="00D2466A">
        <w:rPr>
          <w:rFonts w:ascii="Georgia" w:hAnsi="Georgia"/>
          <w:i/>
          <w:iCs/>
        </w:rPr>
        <w:t xml:space="preserve"> du certificat de contrôle.</w:t>
      </w:r>
      <w:r w:rsidR="0026509E" w:rsidRPr="00D2466A">
        <w:rPr>
          <w:rFonts w:ascii="Georgia" w:hAnsi="Georgia"/>
          <w:i/>
          <w:iCs/>
        </w:rPr>
        <w:t xml:space="preserve"> </w:t>
      </w:r>
    </w:p>
    <w:p w14:paraId="4D2F82AA" w14:textId="3B00A0C0" w:rsidR="00730AF0" w:rsidRPr="00D2466A" w:rsidRDefault="00730AF0" w:rsidP="00093A8F">
      <w:pPr>
        <w:spacing w:after="240" w:line="240" w:lineRule="auto"/>
        <w:jc w:val="both"/>
        <w:rPr>
          <w:rFonts w:ascii="Georgia" w:hAnsi="Georgia"/>
          <w:i/>
          <w:iCs/>
        </w:rPr>
      </w:pPr>
      <w:r w:rsidRPr="00D2466A">
        <w:rPr>
          <w:rFonts w:ascii="Georgia" w:hAnsi="Georgia"/>
          <w:i/>
          <w:iCs/>
        </w:rPr>
        <w:t>NB</w:t>
      </w:r>
      <w:r w:rsidR="00D2466A" w:rsidRPr="00D2466A">
        <w:rPr>
          <w:rFonts w:ascii="Georgia" w:hAnsi="Georgia"/>
          <w:i/>
          <w:iCs/>
        </w:rPr>
        <w:t xml:space="preserve"> </w:t>
      </w:r>
      <w:r w:rsidRPr="00D2466A">
        <w:rPr>
          <w:rFonts w:ascii="Georgia" w:hAnsi="Georgia"/>
          <w:i/>
          <w:iCs/>
        </w:rPr>
        <w:t>:</w:t>
      </w:r>
      <w:r w:rsidR="00153C97" w:rsidRPr="00D2466A">
        <w:rPr>
          <w:rFonts w:ascii="Georgia" w:hAnsi="Georgia"/>
          <w:sz w:val="24"/>
          <w:szCs w:val="24"/>
        </w:rPr>
        <w:t xml:space="preserve"> </w:t>
      </w:r>
      <w:r w:rsidR="00D2466A" w:rsidRPr="00D2466A">
        <w:rPr>
          <w:rFonts w:ascii="Georgia" w:hAnsi="Georgia"/>
          <w:b/>
          <w:bCs/>
          <w:i/>
          <w:iCs/>
        </w:rPr>
        <w:t>e</w:t>
      </w:r>
      <w:r w:rsidR="00153C97" w:rsidRPr="00D2466A">
        <w:rPr>
          <w:rFonts w:ascii="Georgia" w:hAnsi="Georgia"/>
          <w:b/>
          <w:bCs/>
          <w:i/>
          <w:iCs/>
        </w:rPr>
        <w:t>n cas de modification du contrat</w:t>
      </w:r>
      <w:r w:rsidR="00153C97" w:rsidRPr="00D2466A">
        <w:rPr>
          <w:rFonts w:ascii="Georgia" w:hAnsi="Georgia"/>
          <w:i/>
          <w:iCs/>
        </w:rPr>
        <w:t>, téléchargez à nouveau la fiche d’analyse sur le système, en ayant soin de remplir la section "e) Modifications du contrat" de la présente fiche.</w:t>
      </w:r>
      <w:r w:rsidRPr="00D2466A">
        <w:rPr>
          <w:rFonts w:ascii="Georgia" w:hAnsi="Georgia"/>
          <w:i/>
          <w:iCs/>
        </w:rPr>
        <w:t xml:space="preserve"> </w:t>
      </w:r>
    </w:p>
    <w:p w14:paraId="7E55A600" w14:textId="024DB267" w:rsidR="00C67943" w:rsidRPr="00D2466A" w:rsidRDefault="00730AF0" w:rsidP="00093A8F">
      <w:pPr>
        <w:spacing w:after="240" w:line="240" w:lineRule="auto"/>
        <w:jc w:val="both"/>
        <w:rPr>
          <w:rFonts w:ascii="Georgia" w:hAnsi="Georgia"/>
          <w:b/>
          <w:bCs/>
          <w:i/>
          <w:iCs/>
        </w:rPr>
      </w:pPr>
      <w:r w:rsidRPr="00D2466A">
        <w:rPr>
          <w:rFonts w:ascii="Georgia" w:hAnsi="Georgia"/>
          <w:i/>
          <w:iCs/>
        </w:rPr>
        <w:t>NB</w:t>
      </w:r>
      <w:r w:rsidR="00D2466A" w:rsidRPr="00D2466A">
        <w:rPr>
          <w:rFonts w:ascii="Georgia" w:hAnsi="Georgia"/>
          <w:i/>
          <w:iCs/>
        </w:rPr>
        <w:t xml:space="preserve"> </w:t>
      </w:r>
      <w:r w:rsidRPr="00D2466A">
        <w:rPr>
          <w:rFonts w:ascii="Georgia" w:hAnsi="Georgia"/>
          <w:i/>
          <w:iCs/>
        </w:rPr>
        <w:t xml:space="preserve">: </w:t>
      </w:r>
      <w:r w:rsidR="00D2466A" w:rsidRPr="00D2466A">
        <w:rPr>
          <w:rFonts w:ascii="Georgia" w:hAnsi="Georgia"/>
          <w:b/>
          <w:bCs/>
          <w:i/>
          <w:iCs/>
        </w:rPr>
        <w:t>t</w:t>
      </w:r>
      <w:r w:rsidR="00153C97" w:rsidRPr="00D2466A">
        <w:rPr>
          <w:rFonts w:ascii="Georgia" w:hAnsi="Georgia"/>
          <w:b/>
          <w:bCs/>
          <w:i/>
          <w:iCs/>
        </w:rPr>
        <w:t>oute correction financière</w:t>
      </w:r>
      <w:r w:rsidR="00153C97" w:rsidRPr="00D2466A">
        <w:rPr>
          <w:rFonts w:ascii="Georgia" w:hAnsi="Georgia"/>
          <w:i/>
          <w:iCs/>
        </w:rPr>
        <w:t xml:space="preserve"> nécessaire à la suite de la constatation d’irrégularités en matière de passation de marchés doit figurer dans les chapitres appropriés du certificat de contrôle correspondant.</w:t>
      </w:r>
      <w:r w:rsidR="00153C97" w:rsidRPr="00D2466A">
        <w:rPr>
          <w:rFonts w:ascii="Georgia" w:hAnsi="Georgia"/>
          <w:b/>
          <w:bCs/>
          <w:i/>
          <w:iCs/>
        </w:rPr>
        <w:t xml:space="preserve"> </w:t>
      </w:r>
    </w:p>
    <w:p w14:paraId="02992294" w14:textId="1E739D30" w:rsidR="00183524" w:rsidRPr="00A870EC" w:rsidRDefault="00153C97" w:rsidP="00A870EC">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outlineLvl w:val="0"/>
        <w:rPr>
          <w:rFonts w:cs="Arial"/>
          <w:sz w:val="28"/>
          <w:szCs w:val="28"/>
        </w:rPr>
      </w:pPr>
      <w:r w:rsidRPr="00A870EC">
        <w:rPr>
          <w:rFonts w:cs="Arial"/>
          <w:sz w:val="28"/>
          <w:szCs w:val="28"/>
        </w:rPr>
        <w:t>Données générales</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4A0" w:firstRow="1" w:lastRow="0" w:firstColumn="1" w:lastColumn="0" w:noHBand="0" w:noVBand="1"/>
      </w:tblPr>
      <w:tblGrid>
        <w:gridCol w:w="4815"/>
        <w:gridCol w:w="4559"/>
      </w:tblGrid>
      <w:tr w:rsidR="00C4440A" w:rsidRPr="00D2466A" w14:paraId="3E64B46E"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B4D1BB1" w14:textId="36AA972C" w:rsidR="00C4440A" w:rsidRPr="00D2466A" w:rsidRDefault="00C4440A" w:rsidP="007C299A">
            <w:pPr>
              <w:spacing w:before="120" w:after="120" w:line="240" w:lineRule="auto"/>
              <w:rPr>
                <w:rFonts w:ascii="Georgia" w:eastAsia="Times New Roman" w:hAnsi="Georgia" w:cs="Calibri"/>
                <w:color w:val="000000"/>
                <w:kern w:val="0"/>
                <w:sz w:val="20"/>
                <w:szCs w:val="20"/>
                <w:lang w:val="it-IT"/>
                <w14:ligatures w14:val="none"/>
              </w:rPr>
            </w:pPr>
            <w:r w:rsidRPr="00D2466A">
              <w:rPr>
                <w:rFonts w:ascii="Georgia" w:eastAsia="Times New Roman" w:hAnsi="Georgia" w:cs="Calibri"/>
                <w:color w:val="000000"/>
                <w:kern w:val="0"/>
                <w:sz w:val="20"/>
                <w:szCs w:val="20"/>
                <w:lang w:val="it-IT"/>
                <w14:ligatures w14:val="none"/>
              </w:rPr>
              <w:t>Pro</w:t>
            </w:r>
            <w:r w:rsidR="00153C97" w:rsidRPr="00D2466A">
              <w:rPr>
                <w:rFonts w:ascii="Georgia" w:eastAsia="Times New Roman" w:hAnsi="Georgia" w:cs="Calibri"/>
                <w:color w:val="000000"/>
                <w:kern w:val="0"/>
                <w:sz w:val="20"/>
                <w:szCs w:val="20"/>
                <w:lang w:val="it-IT"/>
                <w14:ligatures w14:val="none"/>
              </w:rPr>
              <w:t xml:space="preserve">jet </w:t>
            </w:r>
            <w:r w:rsidRPr="00D2466A">
              <w:rPr>
                <w:rFonts w:ascii="Georgia" w:eastAsia="Times New Roman" w:hAnsi="Georgia" w:cs="Calibri"/>
                <w:color w:val="000000"/>
                <w:kern w:val="0"/>
                <w:sz w:val="20"/>
                <w:szCs w:val="20"/>
                <w:lang w:val="it-IT"/>
                <w14:ligatures w14:val="none"/>
              </w:rPr>
              <w:t>(n° e</w:t>
            </w:r>
            <w:r w:rsidR="00153C97" w:rsidRPr="00D2466A">
              <w:rPr>
                <w:rFonts w:ascii="Georgia" w:eastAsia="Times New Roman" w:hAnsi="Georgia" w:cs="Calibri"/>
                <w:color w:val="000000"/>
                <w:kern w:val="0"/>
                <w:sz w:val="20"/>
                <w:szCs w:val="20"/>
                <w:lang w:val="it-IT"/>
                <w14:ligatures w14:val="none"/>
              </w:rPr>
              <w:t>t acronyme</w:t>
            </w:r>
            <w:r w:rsidRPr="00D2466A">
              <w:rPr>
                <w:rFonts w:ascii="Georgia" w:eastAsia="Times New Roman" w:hAnsi="Georgia" w:cs="Calibri"/>
                <w:color w:val="000000"/>
                <w:kern w:val="0"/>
                <w:sz w:val="20"/>
                <w:szCs w:val="20"/>
                <w:lang w:val="it-IT"/>
                <w14:ligatures w14:val="none"/>
              </w:rPr>
              <w:t>)</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282C166A" w14:textId="77777777" w:rsidR="00C4440A" w:rsidRPr="00D2466A" w:rsidRDefault="00C4440A" w:rsidP="007C299A">
            <w:pPr>
              <w:spacing w:before="120" w:after="120" w:line="240" w:lineRule="auto"/>
              <w:rPr>
                <w:rFonts w:ascii="Georgia" w:eastAsia="Times New Roman" w:hAnsi="Georgia" w:cs="Calibri"/>
                <w:color w:val="000000"/>
                <w:kern w:val="0"/>
                <w:sz w:val="20"/>
                <w:szCs w:val="20"/>
                <w:lang w:val="it-IT"/>
                <w14:ligatures w14:val="none"/>
              </w:rPr>
            </w:pPr>
          </w:p>
        </w:tc>
      </w:tr>
      <w:tr w:rsidR="00C4440A" w:rsidRPr="00D2466A" w14:paraId="50187F27"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680EB54" w14:textId="74C47C0D" w:rsidR="00C4440A" w:rsidRPr="00D2466A" w:rsidRDefault="00153C97" w:rsidP="007C299A">
            <w:pPr>
              <w:spacing w:before="120" w:after="120" w:line="240" w:lineRule="auto"/>
              <w:rPr>
                <w:rFonts w:ascii="Georgia" w:eastAsia="Times New Roman" w:hAnsi="Georgia" w:cs="Calibri"/>
                <w:color w:val="000000"/>
                <w:kern w:val="0"/>
                <w:sz w:val="20"/>
                <w:szCs w:val="20"/>
                <w:lang w:val="it-IT"/>
                <w14:ligatures w14:val="none"/>
              </w:rPr>
            </w:pPr>
            <w:r w:rsidRPr="00D2466A">
              <w:rPr>
                <w:rFonts w:ascii="Georgia" w:eastAsia="Times New Roman" w:hAnsi="Georgia" w:cs="Calibri"/>
                <w:color w:val="000000"/>
                <w:kern w:val="0"/>
                <w:sz w:val="20"/>
                <w:szCs w:val="20"/>
                <w:lang w:val="it-IT"/>
                <w14:ligatures w14:val="none"/>
              </w:rPr>
              <w:t>Bénéficiaire contrôlé</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1AD09CB5" w14:textId="77777777" w:rsidR="00C4440A" w:rsidRPr="00D2466A" w:rsidRDefault="00C4440A" w:rsidP="007C299A">
            <w:pPr>
              <w:spacing w:before="120" w:after="120" w:line="240" w:lineRule="auto"/>
              <w:jc w:val="center"/>
              <w:rPr>
                <w:rFonts w:ascii="Georgia" w:eastAsia="Times New Roman" w:hAnsi="Georgia" w:cs="Calibri"/>
                <w:color w:val="000000"/>
                <w:kern w:val="0"/>
                <w:sz w:val="20"/>
                <w:szCs w:val="20"/>
                <w:lang w:val="it-IT"/>
                <w14:ligatures w14:val="none"/>
              </w:rPr>
            </w:pPr>
          </w:p>
        </w:tc>
      </w:tr>
      <w:tr w:rsidR="001C4D0C" w:rsidRPr="00D2466A" w14:paraId="131F7FF1"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C01E0B4" w14:textId="42CDDA43" w:rsidR="001C4D0C" w:rsidRPr="00D2466A" w:rsidRDefault="00153C97" w:rsidP="007C299A">
            <w:pPr>
              <w:spacing w:before="120" w:after="120" w:line="240" w:lineRule="auto"/>
              <w:rPr>
                <w:rFonts w:ascii="Georgia" w:eastAsia="Times New Roman" w:hAnsi="Georgia" w:cs="Calibri"/>
                <w:color w:val="000000"/>
                <w:kern w:val="0"/>
                <w:sz w:val="20"/>
                <w:szCs w:val="20"/>
                <w:lang w:val="it-IT"/>
                <w14:ligatures w14:val="none"/>
              </w:rPr>
            </w:pPr>
            <w:r w:rsidRPr="00D2466A">
              <w:rPr>
                <w:rFonts w:ascii="Georgia" w:eastAsia="Times New Roman" w:hAnsi="Georgia" w:cs="Calibri"/>
                <w:color w:val="000000"/>
                <w:kern w:val="0"/>
                <w:sz w:val="20"/>
                <w:szCs w:val="20"/>
                <w:lang w:val="it-IT"/>
                <w14:ligatures w14:val="none"/>
              </w:rPr>
              <w:t>Periode de certification</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7F163C98" w14:textId="77777777" w:rsidR="001C4D0C" w:rsidRPr="00D2466A" w:rsidRDefault="001C4D0C" w:rsidP="007C299A">
            <w:pPr>
              <w:spacing w:before="120" w:after="120" w:line="240" w:lineRule="auto"/>
              <w:jc w:val="center"/>
              <w:rPr>
                <w:rFonts w:ascii="Georgia" w:eastAsia="Times New Roman" w:hAnsi="Georgia" w:cs="Calibri"/>
                <w:color w:val="000000"/>
                <w:kern w:val="0"/>
                <w:sz w:val="20"/>
                <w:szCs w:val="20"/>
                <w:lang w:val="it-IT"/>
                <w14:ligatures w14:val="none"/>
              </w:rPr>
            </w:pPr>
          </w:p>
        </w:tc>
      </w:tr>
      <w:tr w:rsidR="001C4D0C" w:rsidRPr="00D2466A" w14:paraId="608E3064"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0D50AC7" w14:textId="5E9C3316" w:rsidR="001C4D0C" w:rsidRPr="00D2466A" w:rsidRDefault="00153C97" w:rsidP="007C299A">
            <w:pPr>
              <w:spacing w:before="120" w:after="120" w:line="240" w:lineRule="auto"/>
              <w:rPr>
                <w:rFonts w:ascii="Georgia" w:eastAsia="Times New Roman" w:hAnsi="Georgia" w:cs="Calibri"/>
                <w:color w:val="000000"/>
                <w:kern w:val="0"/>
                <w:sz w:val="20"/>
                <w:szCs w:val="20"/>
                <w14:ligatures w14:val="none"/>
              </w:rPr>
            </w:pPr>
            <w:r w:rsidRPr="00D2466A">
              <w:rPr>
                <w:rFonts w:ascii="Georgia" w:eastAsia="Times New Roman" w:hAnsi="Georgia" w:cs="Calibri"/>
                <w:color w:val="000000"/>
                <w:kern w:val="0"/>
                <w:sz w:val="20"/>
                <w:szCs w:val="20"/>
                <w14:ligatures w14:val="none"/>
              </w:rPr>
              <w:t>Contrôleur responsable de la vérification</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780B321B" w14:textId="77777777" w:rsidR="001C4D0C" w:rsidRPr="00D2466A" w:rsidRDefault="001C4D0C" w:rsidP="007C299A">
            <w:pPr>
              <w:spacing w:before="120" w:after="120" w:line="240" w:lineRule="auto"/>
              <w:jc w:val="center"/>
              <w:rPr>
                <w:rFonts w:ascii="Georgia" w:eastAsia="Times New Roman" w:hAnsi="Georgia" w:cs="Calibri"/>
                <w:color w:val="000000"/>
                <w:kern w:val="0"/>
                <w:sz w:val="20"/>
                <w:szCs w:val="20"/>
                <w14:ligatures w14:val="none"/>
              </w:rPr>
            </w:pPr>
          </w:p>
        </w:tc>
      </w:tr>
      <w:tr w:rsidR="00C56807" w:rsidRPr="00D2466A" w14:paraId="415D9A22"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7A52D95" w14:textId="3D07AE8E" w:rsidR="00C56807" w:rsidRPr="000C11E4" w:rsidRDefault="00114050" w:rsidP="007C299A">
            <w:pPr>
              <w:spacing w:before="120" w:after="120" w:line="240" w:lineRule="auto"/>
              <w:rPr>
                <w:rFonts w:ascii="Georgia" w:eastAsia="Times New Roman" w:hAnsi="Georgia" w:cs="Calibri"/>
                <w:color w:val="000000"/>
                <w:kern w:val="0"/>
                <w:sz w:val="20"/>
                <w:szCs w:val="20"/>
                <w14:ligatures w14:val="none"/>
              </w:rPr>
            </w:pPr>
            <w:r w:rsidRPr="000C11E4">
              <w:rPr>
                <w:rFonts w:ascii="Georgia" w:eastAsia="Times New Roman" w:hAnsi="Georgia" w:cs="Calibri"/>
                <w:color w:val="000000"/>
                <w:kern w:val="0"/>
                <w:sz w:val="20"/>
                <w:szCs w:val="20"/>
                <w14:ligatures w14:val="none"/>
              </w:rPr>
              <w:t xml:space="preserve">N° </w:t>
            </w:r>
            <w:r w:rsidR="00086CBA" w:rsidRPr="000C11E4">
              <w:rPr>
                <w:rFonts w:ascii="Georgia" w:eastAsia="Times New Roman" w:hAnsi="Georgia" w:cs="Calibri"/>
                <w:color w:val="000000"/>
                <w:kern w:val="0"/>
                <w:sz w:val="20"/>
                <w:szCs w:val="20"/>
                <w14:ligatures w14:val="none"/>
              </w:rPr>
              <w:t xml:space="preserve">ID Synergie </w:t>
            </w:r>
            <w:r w:rsidR="00153C97" w:rsidRPr="000C11E4">
              <w:rPr>
                <w:rFonts w:ascii="Georgia" w:eastAsia="Times New Roman" w:hAnsi="Georgia" w:cs="Calibri"/>
                <w:color w:val="000000"/>
                <w:kern w:val="0"/>
                <w:sz w:val="20"/>
                <w:szCs w:val="20"/>
                <w14:ligatures w14:val="none"/>
              </w:rPr>
              <w:t>de la dépense</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36D26AF2" w14:textId="77777777" w:rsidR="00C56807" w:rsidRPr="000C11E4" w:rsidRDefault="00C56807" w:rsidP="007C299A">
            <w:pPr>
              <w:spacing w:before="120" w:after="120" w:line="240" w:lineRule="auto"/>
              <w:jc w:val="center"/>
              <w:rPr>
                <w:rFonts w:ascii="Georgia" w:eastAsia="Times New Roman" w:hAnsi="Georgia" w:cs="Calibri"/>
                <w:color w:val="000000"/>
                <w:kern w:val="0"/>
                <w:sz w:val="20"/>
                <w:szCs w:val="20"/>
                <w14:ligatures w14:val="none"/>
              </w:rPr>
            </w:pPr>
          </w:p>
        </w:tc>
      </w:tr>
      <w:tr w:rsidR="00C56807" w:rsidRPr="00D2466A" w14:paraId="18C860C3"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D947209" w14:textId="6951625D" w:rsidR="00C56807" w:rsidRPr="00D2466A" w:rsidRDefault="00153C97" w:rsidP="007C299A">
            <w:pPr>
              <w:spacing w:before="120" w:after="120" w:line="240" w:lineRule="auto"/>
              <w:rPr>
                <w:rFonts w:ascii="Georgia" w:eastAsia="Times New Roman" w:hAnsi="Georgia" w:cs="Calibri"/>
                <w:color w:val="000000"/>
                <w:kern w:val="0"/>
                <w:sz w:val="20"/>
                <w:szCs w:val="20"/>
                <w:lang w:val="it-IT"/>
                <w14:ligatures w14:val="none"/>
              </w:rPr>
            </w:pPr>
            <w:r w:rsidRPr="00D2466A">
              <w:rPr>
                <w:rFonts w:ascii="Georgia" w:eastAsia="Times New Roman" w:hAnsi="Georgia" w:cs="Calibri"/>
                <w:color w:val="000000"/>
                <w:kern w:val="0"/>
                <w:sz w:val="20"/>
                <w:szCs w:val="20"/>
                <w:lang w:val="it-IT"/>
                <w14:ligatures w14:val="none"/>
              </w:rPr>
              <w:t>Cat</w:t>
            </w:r>
            <w:r w:rsidR="00BF4FA5" w:rsidRPr="00D2466A">
              <w:rPr>
                <w:rFonts w:ascii="Georgia" w:eastAsia="Times New Roman" w:hAnsi="Georgia" w:cs="Calibri"/>
                <w:color w:val="000000"/>
                <w:kern w:val="0"/>
                <w:sz w:val="20"/>
                <w:szCs w:val="20"/>
                <w:lang w:val="it-IT"/>
                <w14:ligatures w14:val="none"/>
              </w:rPr>
              <w:t>é</w:t>
            </w:r>
            <w:r w:rsidRPr="00D2466A">
              <w:rPr>
                <w:rFonts w:ascii="Georgia" w:eastAsia="Times New Roman" w:hAnsi="Georgia" w:cs="Calibri"/>
                <w:color w:val="000000"/>
                <w:kern w:val="0"/>
                <w:sz w:val="20"/>
                <w:szCs w:val="20"/>
                <w:lang w:val="it-IT"/>
                <w14:ligatures w14:val="none"/>
              </w:rPr>
              <w:t>gorie de dépense</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52E79192" w14:textId="77777777" w:rsidR="00C56807" w:rsidRPr="00D2466A" w:rsidRDefault="00C56807" w:rsidP="007C299A">
            <w:pPr>
              <w:spacing w:before="120" w:after="120" w:line="240" w:lineRule="auto"/>
              <w:jc w:val="center"/>
              <w:rPr>
                <w:rFonts w:ascii="Georgia" w:eastAsia="Times New Roman" w:hAnsi="Georgia" w:cs="Calibri"/>
                <w:color w:val="000000"/>
                <w:kern w:val="0"/>
                <w:sz w:val="20"/>
                <w:szCs w:val="20"/>
                <w:lang w:val="it-IT"/>
                <w14:ligatures w14:val="none"/>
              </w:rPr>
            </w:pPr>
          </w:p>
        </w:tc>
      </w:tr>
      <w:tr w:rsidR="00B721AF" w:rsidRPr="00D2466A" w14:paraId="7514222F"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CA7DD21" w14:textId="57870472" w:rsidR="00B721AF" w:rsidRPr="00D2466A" w:rsidRDefault="00153C97" w:rsidP="007C299A">
            <w:pPr>
              <w:spacing w:before="120" w:after="120" w:line="240" w:lineRule="auto"/>
              <w:rPr>
                <w:rFonts w:ascii="Georgia" w:eastAsia="Times New Roman" w:hAnsi="Georgia" w:cs="Calibri"/>
                <w:color w:val="000000"/>
                <w:kern w:val="0"/>
                <w:sz w:val="20"/>
                <w:szCs w:val="20"/>
                <w14:ligatures w14:val="none"/>
              </w:rPr>
            </w:pPr>
            <w:r w:rsidRPr="00D2466A">
              <w:rPr>
                <w:rFonts w:ascii="Georgia" w:eastAsia="Times New Roman" w:hAnsi="Georgia" w:cs="Calibri"/>
                <w:color w:val="000000"/>
                <w:kern w:val="0"/>
                <w:sz w:val="20"/>
                <w:szCs w:val="20"/>
                <w14:ligatures w14:val="none"/>
              </w:rPr>
              <w:t xml:space="preserve">Dépenses du contrat imputables à plusieurs périodes de certification  </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3EDB107B" w14:textId="0D9296A5" w:rsidR="00B721AF" w:rsidRPr="00D2466A" w:rsidRDefault="00AC3601" w:rsidP="007C299A">
            <w:pPr>
              <w:spacing w:before="120" w:after="120" w:line="240" w:lineRule="auto"/>
              <w:jc w:val="center"/>
              <w:rPr>
                <w:rFonts w:ascii="Georgia" w:eastAsia="Times New Roman" w:hAnsi="Georgia" w:cs="Calibri"/>
                <w:color w:val="000000"/>
                <w:kern w:val="0"/>
                <w:sz w:val="20"/>
                <w:szCs w:val="20"/>
                <w14:ligatures w14:val="none"/>
              </w:rPr>
            </w:pPr>
            <w:r w:rsidRPr="00D2466A">
              <w:rPr>
                <w:rFonts w:ascii="Georgia" w:eastAsia="Times New Roman" w:hAnsi="Georgia" w:cs="Calibri"/>
                <w:i/>
                <w:iCs/>
                <w:color w:val="000000"/>
                <w:kern w:val="0"/>
                <w:sz w:val="20"/>
                <w:szCs w:val="20"/>
                <w:lang w:val="it-IT"/>
                <w14:ligatures w14:val="none"/>
              </w:rPr>
              <w:t>Oui / Non - Commentaire</w:t>
            </w:r>
          </w:p>
        </w:tc>
      </w:tr>
      <w:tr w:rsidR="00C4440A" w:rsidRPr="00D2466A" w14:paraId="551CD9C5"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2A5CEA8" w14:textId="4CD98E30" w:rsidR="00C4440A" w:rsidRPr="00D2466A" w:rsidRDefault="00153C97" w:rsidP="007C299A">
            <w:pPr>
              <w:spacing w:before="120" w:after="120" w:line="240" w:lineRule="auto"/>
              <w:rPr>
                <w:rFonts w:ascii="Georgia" w:eastAsia="Times New Roman" w:hAnsi="Georgia" w:cs="Calibri"/>
                <w:color w:val="000000"/>
                <w:kern w:val="0"/>
                <w:sz w:val="20"/>
                <w:szCs w:val="20"/>
                <w:lang w:val="it-IT"/>
                <w14:ligatures w14:val="none"/>
              </w:rPr>
            </w:pPr>
            <w:r w:rsidRPr="00D2466A">
              <w:rPr>
                <w:rFonts w:ascii="Georgia" w:eastAsia="Times New Roman" w:hAnsi="Georgia" w:cs="Calibri"/>
                <w:color w:val="000000"/>
                <w:kern w:val="0"/>
                <w:sz w:val="20"/>
                <w:szCs w:val="20"/>
                <w:lang w:val="it-IT"/>
                <w14:ligatures w14:val="none"/>
              </w:rPr>
              <w:t>Objet du marché</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7DF5ADE3" w14:textId="3B87D5EB" w:rsidR="00C4440A" w:rsidRPr="00D2466A" w:rsidRDefault="00C4440A" w:rsidP="007C299A">
            <w:pPr>
              <w:spacing w:before="120" w:after="120" w:line="240" w:lineRule="auto"/>
              <w:jc w:val="center"/>
              <w:rPr>
                <w:rFonts w:ascii="Georgia" w:eastAsia="Times New Roman" w:hAnsi="Georgia" w:cs="Calibri"/>
                <w:color w:val="000000"/>
                <w:kern w:val="0"/>
                <w:sz w:val="20"/>
                <w:szCs w:val="20"/>
                <w:lang w:val="it-IT"/>
                <w14:ligatures w14:val="none"/>
              </w:rPr>
            </w:pPr>
          </w:p>
        </w:tc>
      </w:tr>
      <w:tr w:rsidR="00C4440A" w:rsidRPr="00D2466A" w14:paraId="458653EF"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041D6" w14:textId="054691C3" w:rsidR="00C4440A" w:rsidRPr="00D2466A" w:rsidRDefault="00153C97" w:rsidP="009904F2">
            <w:pPr>
              <w:spacing w:before="120" w:after="120" w:line="240" w:lineRule="auto"/>
              <w:jc w:val="both"/>
              <w:rPr>
                <w:rFonts w:ascii="Georgia" w:eastAsia="Times New Roman" w:hAnsi="Georgia" w:cs="Calibri"/>
                <w:color w:val="000000"/>
                <w:kern w:val="0"/>
                <w:sz w:val="20"/>
                <w:szCs w:val="20"/>
                <w14:ligatures w14:val="none"/>
              </w:rPr>
            </w:pPr>
            <w:r w:rsidRPr="00D2466A">
              <w:rPr>
                <w:rFonts w:ascii="Georgia" w:eastAsia="Times New Roman" w:hAnsi="Georgia" w:cs="Calibri"/>
                <w:color w:val="000000"/>
                <w:kern w:val="0"/>
                <w:sz w:val="20"/>
                <w:szCs w:val="20"/>
                <w14:ligatures w14:val="none"/>
              </w:rPr>
              <w:t xml:space="preserve">Numéro d’identification du marché </w:t>
            </w:r>
            <w:r w:rsidR="00C4440A" w:rsidRPr="00D2466A">
              <w:rPr>
                <w:rFonts w:ascii="Georgia" w:eastAsia="Times New Roman" w:hAnsi="Georgia" w:cs="Calibri"/>
                <w:i/>
                <w:iCs/>
                <w:color w:val="000000"/>
                <w:kern w:val="0"/>
                <w:sz w:val="20"/>
                <w:szCs w:val="20"/>
                <w14:ligatures w14:val="none"/>
              </w:rPr>
              <w:t xml:space="preserve">(CIG </w:t>
            </w:r>
            <w:r w:rsidRPr="00D2466A">
              <w:rPr>
                <w:rFonts w:ascii="Georgia" w:eastAsia="Times New Roman" w:hAnsi="Georgia" w:cs="Calibri"/>
                <w:i/>
                <w:iCs/>
                <w:color w:val="000000"/>
                <w:kern w:val="0"/>
                <w:sz w:val="20"/>
                <w:szCs w:val="20"/>
                <w14:ligatures w14:val="none"/>
              </w:rPr>
              <w:t>pour bénéficiaires italiens</w:t>
            </w:r>
            <w:r w:rsidR="00086CBA">
              <w:rPr>
                <w:rFonts w:ascii="Georgia" w:eastAsia="Times New Roman" w:hAnsi="Georgia" w:cs="Calibri"/>
                <w:i/>
                <w:iCs/>
                <w:color w:val="000000"/>
                <w:kern w:val="0"/>
                <w:sz w:val="20"/>
                <w:szCs w:val="20"/>
                <w14:ligatures w14:val="none"/>
              </w:rPr>
              <w:t xml:space="preserve"> </w:t>
            </w:r>
            <w:r w:rsidR="00086CBA" w:rsidRPr="0018558A">
              <w:rPr>
                <w:rFonts w:ascii="Georgia" w:eastAsia="Times New Roman" w:hAnsi="Georgia" w:cs="Calibri"/>
                <w:i/>
                <w:iCs/>
                <w:color w:val="000000"/>
                <w:kern w:val="0"/>
                <w:sz w:val="20"/>
                <w:szCs w:val="20"/>
                <w14:ligatures w14:val="none"/>
              </w:rPr>
              <w:t>si demandé</w:t>
            </w:r>
            <w:r w:rsidR="00C4440A" w:rsidRPr="0018558A">
              <w:rPr>
                <w:rFonts w:ascii="Georgia" w:eastAsia="Times New Roman" w:hAnsi="Georgia" w:cs="Calibri"/>
                <w:i/>
                <w:iCs/>
                <w:color w:val="000000"/>
                <w:kern w:val="0"/>
                <w:sz w:val="20"/>
                <w:szCs w:val="20"/>
                <w14:ligatures w14:val="none"/>
              </w:rPr>
              <w:t>)</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1B7A7FD2" w14:textId="77777777" w:rsidR="00C4440A" w:rsidRPr="00D2466A" w:rsidRDefault="00C4440A" w:rsidP="007C299A">
            <w:pPr>
              <w:spacing w:before="120" w:after="120" w:line="240" w:lineRule="auto"/>
              <w:jc w:val="center"/>
              <w:rPr>
                <w:rFonts w:ascii="Georgia" w:eastAsia="Times New Roman" w:hAnsi="Georgia" w:cs="Calibri"/>
                <w:color w:val="000000"/>
                <w:kern w:val="0"/>
                <w:sz w:val="20"/>
                <w:szCs w:val="20"/>
                <w:highlight w:val="yellow"/>
                <w14:ligatures w14:val="none"/>
              </w:rPr>
            </w:pPr>
          </w:p>
        </w:tc>
      </w:tr>
      <w:tr w:rsidR="00C4440A" w:rsidRPr="00D2466A" w14:paraId="4AAC5B3C"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986CAAC" w14:textId="4C368D4F" w:rsidR="00C4440A" w:rsidRPr="00D2466A" w:rsidRDefault="00153C97" w:rsidP="007C299A">
            <w:pPr>
              <w:spacing w:before="120" w:after="120" w:line="240" w:lineRule="auto"/>
              <w:rPr>
                <w:rFonts w:ascii="Georgia" w:eastAsia="Times New Roman" w:hAnsi="Georgia" w:cs="Calibri"/>
                <w:color w:val="000000"/>
                <w:kern w:val="0"/>
                <w:sz w:val="20"/>
                <w:szCs w:val="20"/>
                <w:lang w:val="it-IT"/>
                <w14:ligatures w14:val="none"/>
              </w:rPr>
            </w:pPr>
            <w:r w:rsidRPr="00D2466A">
              <w:rPr>
                <w:rFonts w:ascii="Georgia" w:eastAsia="Times New Roman" w:hAnsi="Georgia" w:cs="Calibri"/>
                <w:color w:val="000000"/>
                <w:kern w:val="0"/>
                <w:sz w:val="20"/>
                <w:szCs w:val="20"/>
                <w:lang w:val="it-IT"/>
                <w14:ligatures w14:val="none"/>
              </w:rPr>
              <w:t>Montant estimé du marché</w:t>
            </w:r>
            <w:r w:rsidR="00AF155E" w:rsidRPr="00D2466A">
              <w:rPr>
                <w:rFonts w:ascii="Georgia" w:eastAsia="Times New Roman" w:hAnsi="Georgia" w:cs="Calibri"/>
                <w:color w:val="000000"/>
                <w:kern w:val="0"/>
                <w:sz w:val="20"/>
                <w:szCs w:val="20"/>
                <w:lang w:val="it-IT"/>
                <w14:ligatures w14:val="none"/>
              </w:rPr>
              <w:t xml:space="preserve"> (€) </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731A1534" w14:textId="77777777" w:rsidR="00C4440A" w:rsidRPr="00D2466A" w:rsidRDefault="00C4440A" w:rsidP="007C299A">
            <w:pPr>
              <w:spacing w:before="120" w:after="120" w:line="240" w:lineRule="auto"/>
              <w:jc w:val="center"/>
              <w:rPr>
                <w:rFonts w:ascii="Georgia" w:eastAsia="Times New Roman" w:hAnsi="Georgia" w:cs="Calibri"/>
                <w:color w:val="000000"/>
                <w:kern w:val="0"/>
                <w:sz w:val="20"/>
                <w:szCs w:val="20"/>
                <w:lang w:val="it-IT"/>
                <w14:ligatures w14:val="none"/>
              </w:rPr>
            </w:pPr>
          </w:p>
        </w:tc>
      </w:tr>
      <w:tr w:rsidR="00C4440A" w:rsidRPr="00D2466A" w14:paraId="04E6A99F"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4E92A66" w14:textId="402F80C6" w:rsidR="00C4440A" w:rsidRPr="0018558A" w:rsidRDefault="00153C97" w:rsidP="007C299A">
            <w:pPr>
              <w:spacing w:before="120" w:after="120" w:line="240" w:lineRule="auto"/>
              <w:rPr>
                <w:rFonts w:ascii="Georgia" w:hAnsi="Georgia"/>
                <w:sz w:val="20"/>
                <w:szCs w:val="20"/>
              </w:rPr>
            </w:pPr>
            <w:r w:rsidRPr="0018558A">
              <w:rPr>
                <w:rFonts w:ascii="Georgia" w:eastAsia="Times New Roman" w:hAnsi="Georgia" w:cs="Calibri"/>
                <w:color w:val="000000"/>
                <w:kern w:val="0"/>
                <w:sz w:val="20"/>
                <w:szCs w:val="20"/>
                <w:lang w:val="it-IT"/>
                <w14:ligatures w14:val="none"/>
              </w:rPr>
              <w:t>Montant adjugé</w:t>
            </w:r>
            <w:r w:rsidR="00AF155E" w:rsidRPr="0018558A">
              <w:rPr>
                <w:rFonts w:ascii="Georgia" w:eastAsia="Times New Roman" w:hAnsi="Georgia" w:cs="Calibri"/>
                <w:color w:val="000000"/>
                <w:kern w:val="0"/>
                <w:sz w:val="20"/>
                <w:szCs w:val="20"/>
                <w:lang w:val="it-IT"/>
                <w14:ligatures w14:val="none"/>
              </w:rPr>
              <w:t xml:space="preserve"> (€)</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500C5A07" w14:textId="77777777" w:rsidR="00C4440A" w:rsidRPr="00D2466A" w:rsidRDefault="00C4440A" w:rsidP="007C299A">
            <w:pPr>
              <w:spacing w:before="120" w:after="120" w:line="240" w:lineRule="auto"/>
              <w:jc w:val="center"/>
              <w:rPr>
                <w:rFonts w:ascii="Georgia" w:eastAsia="Times New Roman" w:hAnsi="Georgia" w:cs="Calibri"/>
                <w:color w:val="000000"/>
                <w:kern w:val="0"/>
                <w:sz w:val="20"/>
                <w:szCs w:val="20"/>
                <w:highlight w:val="yellow"/>
                <w:lang w:val="it-IT"/>
                <w14:ligatures w14:val="none"/>
              </w:rPr>
            </w:pPr>
          </w:p>
        </w:tc>
      </w:tr>
      <w:tr w:rsidR="00C4440A" w:rsidRPr="00D2466A" w14:paraId="39B1B535" w14:textId="77777777" w:rsidTr="00DC5832">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4AE27" w14:textId="786C6988" w:rsidR="00C4440A" w:rsidRPr="0018558A" w:rsidRDefault="00153C97" w:rsidP="007C299A">
            <w:pPr>
              <w:spacing w:before="120" w:after="120" w:line="240" w:lineRule="auto"/>
              <w:rPr>
                <w:rFonts w:ascii="Georgia" w:eastAsia="Times New Roman" w:hAnsi="Georgia" w:cs="Calibri"/>
                <w:color w:val="000000"/>
                <w:kern w:val="0"/>
                <w:sz w:val="20"/>
                <w:szCs w:val="20"/>
                <w:lang w:val="it-IT"/>
                <w14:ligatures w14:val="none"/>
              </w:rPr>
            </w:pPr>
            <w:r w:rsidRPr="0018558A">
              <w:rPr>
                <w:rFonts w:ascii="Georgia" w:eastAsia="Times New Roman" w:hAnsi="Georgia" w:cs="Calibri"/>
                <w:color w:val="000000"/>
                <w:kern w:val="0"/>
                <w:sz w:val="20"/>
                <w:szCs w:val="20"/>
                <w:lang w:val="it-IT"/>
                <w14:ligatures w14:val="none"/>
              </w:rPr>
              <w:t>Adjudicataire</w:t>
            </w:r>
            <w:r w:rsidR="00086CBA" w:rsidRPr="0018558A">
              <w:rPr>
                <w:rFonts w:ascii="Georgia" w:eastAsia="Times New Roman" w:hAnsi="Georgia" w:cs="Calibri"/>
                <w:color w:val="000000"/>
                <w:kern w:val="0"/>
                <w:sz w:val="20"/>
                <w:szCs w:val="20"/>
                <w:lang w:val="it-IT"/>
                <w14:ligatures w14:val="none"/>
              </w:rPr>
              <w:t xml:space="preserve"> (partenaire du projet)</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0489E8B9" w14:textId="77777777" w:rsidR="00C4440A" w:rsidRPr="00D2466A" w:rsidRDefault="00C4440A" w:rsidP="007C299A">
            <w:pPr>
              <w:spacing w:before="120" w:after="120" w:line="240" w:lineRule="auto"/>
              <w:jc w:val="center"/>
              <w:rPr>
                <w:rFonts w:ascii="Georgia" w:eastAsia="Times New Roman" w:hAnsi="Georgia" w:cs="Calibri"/>
                <w:color w:val="000000"/>
                <w:kern w:val="0"/>
                <w:sz w:val="20"/>
                <w:szCs w:val="20"/>
                <w:highlight w:val="yellow"/>
                <w:lang w:val="it-IT"/>
                <w14:ligatures w14:val="none"/>
              </w:rPr>
            </w:pPr>
          </w:p>
        </w:tc>
      </w:tr>
      <w:tr w:rsidR="00C4440A" w:rsidRPr="00D2466A" w14:paraId="3D4537CB" w14:textId="77777777" w:rsidTr="00DC5832">
        <w:trPr>
          <w:trHeight w:val="390"/>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6928632" w14:textId="067C8592" w:rsidR="00C4440A" w:rsidRPr="0018558A" w:rsidDel="0035653B" w:rsidRDefault="00153C97" w:rsidP="002A6866">
            <w:pPr>
              <w:spacing w:before="120" w:after="120" w:line="240" w:lineRule="auto"/>
              <w:jc w:val="both"/>
              <w:rPr>
                <w:rFonts w:ascii="Georgia" w:eastAsia="Times New Roman" w:hAnsi="Georgia" w:cs="Calibri"/>
                <w:color w:val="000000"/>
                <w:kern w:val="0"/>
                <w:sz w:val="20"/>
                <w:szCs w:val="20"/>
                <w14:ligatures w14:val="none"/>
              </w:rPr>
            </w:pPr>
            <w:r w:rsidRPr="0018558A">
              <w:rPr>
                <w:rFonts w:ascii="Georgia" w:eastAsia="Times New Roman" w:hAnsi="Georgia" w:cs="Calibri"/>
                <w:color w:val="000000"/>
                <w:kern w:val="0"/>
                <w:sz w:val="20"/>
                <w:szCs w:val="20"/>
                <w14:ligatures w14:val="none"/>
              </w:rPr>
              <w:t>Type de marché (travaux, fournitures, services</w:t>
            </w:r>
            <w:r w:rsidR="00086CBA" w:rsidRPr="0018558A">
              <w:rPr>
                <w:rFonts w:ascii="Georgia" w:eastAsia="Times New Roman" w:hAnsi="Georgia" w:cs="Calibri"/>
                <w:color w:val="000000"/>
                <w:kern w:val="0"/>
                <w:sz w:val="20"/>
                <w:szCs w:val="20"/>
                <w14:ligatures w14:val="none"/>
              </w:rPr>
              <w:t>, autre</w:t>
            </w:r>
            <w:r w:rsidRPr="0018558A">
              <w:rPr>
                <w:rFonts w:ascii="Georgia" w:eastAsia="Times New Roman" w:hAnsi="Georgia" w:cs="Calibri"/>
                <w:color w:val="000000"/>
                <w:kern w:val="0"/>
                <w:sz w:val="20"/>
                <w:szCs w:val="20"/>
                <w14:ligatures w14:val="none"/>
              </w:rPr>
              <w:t>)</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6E333355" w14:textId="0CAA8D3B" w:rsidR="00C4440A" w:rsidRPr="00D2466A" w:rsidRDefault="00C4440A" w:rsidP="007C299A">
            <w:pPr>
              <w:spacing w:before="120" w:after="120" w:line="240" w:lineRule="auto"/>
              <w:jc w:val="center"/>
              <w:rPr>
                <w:rFonts w:ascii="Georgia" w:eastAsia="Times New Roman" w:hAnsi="Georgia" w:cs="Calibri"/>
                <w:color w:val="000000"/>
                <w:kern w:val="0"/>
                <w:sz w:val="20"/>
                <w:szCs w:val="20"/>
                <w14:ligatures w14:val="none"/>
              </w:rPr>
            </w:pPr>
          </w:p>
        </w:tc>
      </w:tr>
      <w:tr w:rsidR="0029593C" w:rsidRPr="00D2466A" w14:paraId="3C8E9A11" w14:textId="77777777" w:rsidTr="00DC5832">
        <w:trPr>
          <w:trHeight w:val="785"/>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7CC152C" w14:textId="4941F530" w:rsidR="0029593C" w:rsidRPr="00D2466A" w:rsidDel="0035653B" w:rsidRDefault="00153C97" w:rsidP="007C299A">
            <w:pPr>
              <w:spacing w:before="120" w:after="120" w:line="240" w:lineRule="auto"/>
              <w:rPr>
                <w:rFonts w:ascii="Georgia" w:eastAsia="Times New Roman" w:hAnsi="Georgia" w:cs="Calibri"/>
                <w:color w:val="000000"/>
                <w:kern w:val="0"/>
                <w:sz w:val="20"/>
                <w:szCs w:val="20"/>
                <w14:ligatures w14:val="none"/>
              </w:rPr>
            </w:pPr>
            <w:r w:rsidRPr="00D2466A">
              <w:rPr>
                <w:rFonts w:ascii="Georgia" w:eastAsia="Times New Roman" w:hAnsi="Georgia" w:cs="Calibri"/>
                <w:color w:val="000000"/>
                <w:kern w:val="0"/>
                <w:sz w:val="20"/>
                <w:szCs w:val="20"/>
                <w14:ligatures w14:val="none"/>
              </w:rPr>
              <w:lastRenderedPageBreak/>
              <w:t>La valeur du contrat est-elle supérieure aux seuils des directives européennes</w:t>
            </w:r>
            <w:r w:rsidR="00BF4FA5" w:rsidRPr="00D2466A">
              <w:rPr>
                <w:rFonts w:ascii="Georgia" w:eastAsia="Times New Roman" w:hAnsi="Georgia" w:cs="Calibri"/>
                <w:color w:val="000000"/>
                <w:kern w:val="0"/>
                <w:sz w:val="20"/>
                <w:szCs w:val="20"/>
                <w14:ligatures w14:val="none"/>
              </w:rPr>
              <w:t xml:space="preserve"> </w:t>
            </w:r>
            <w:r w:rsidRPr="00D2466A">
              <w:rPr>
                <w:rFonts w:ascii="Georgia" w:eastAsia="Times New Roman" w:hAnsi="Georgia" w:cs="Calibri"/>
                <w:color w:val="000000"/>
                <w:kern w:val="0"/>
                <w:sz w:val="20"/>
                <w:szCs w:val="20"/>
                <w14:ligatures w14:val="none"/>
              </w:rPr>
              <w:t>?</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6B55258E" w14:textId="4EB5E52D" w:rsidR="0029593C" w:rsidRPr="00D2466A" w:rsidRDefault="00153C97" w:rsidP="007C299A">
            <w:pPr>
              <w:spacing w:before="120" w:after="120" w:line="240" w:lineRule="auto"/>
              <w:jc w:val="center"/>
              <w:rPr>
                <w:rFonts w:ascii="Georgia" w:eastAsia="Times New Roman" w:hAnsi="Georgia" w:cs="Calibri"/>
                <w:color w:val="000000"/>
                <w:kern w:val="0"/>
                <w:sz w:val="20"/>
                <w:szCs w:val="20"/>
                <w:lang w:val="it-IT"/>
                <w14:ligatures w14:val="none"/>
              </w:rPr>
            </w:pPr>
            <w:r w:rsidRPr="00D2466A">
              <w:rPr>
                <w:rFonts w:ascii="Georgia" w:eastAsia="Times New Roman" w:hAnsi="Georgia" w:cs="Calibri"/>
                <w:i/>
                <w:iCs/>
                <w:color w:val="000000"/>
                <w:kern w:val="0"/>
                <w:sz w:val="20"/>
                <w:szCs w:val="20"/>
                <w:lang w:val="it-IT"/>
                <w14:ligatures w14:val="none"/>
              </w:rPr>
              <w:t>Oui</w:t>
            </w:r>
            <w:r w:rsidR="0029593C" w:rsidRPr="00D2466A">
              <w:rPr>
                <w:rFonts w:ascii="Georgia" w:eastAsia="Times New Roman" w:hAnsi="Georgia" w:cs="Calibri"/>
                <w:i/>
                <w:iCs/>
                <w:color w:val="000000"/>
                <w:kern w:val="0"/>
                <w:sz w:val="20"/>
                <w:szCs w:val="20"/>
                <w:lang w:val="it-IT"/>
                <w14:ligatures w14:val="none"/>
              </w:rPr>
              <w:t xml:space="preserve"> / No</w:t>
            </w:r>
            <w:r w:rsidRPr="00D2466A">
              <w:rPr>
                <w:rFonts w:ascii="Georgia" w:eastAsia="Times New Roman" w:hAnsi="Georgia" w:cs="Calibri"/>
                <w:i/>
                <w:iCs/>
                <w:color w:val="000000"/>
                <w:kern w:val="0"/>
                <w:sz w:val="20"/>
                <w:szCs w:val="20"/>
                <w:lang w:val="it-IT"/>
                <w14:ligatures w14:val="none"/>
              </w:rPr>
              <w:t>n</w:t>
            </w:r>
            <w:r w:rsidR="0029593C" w:rsidRPr="00D2466A">
              <w:rPr>
                <w:rFonts w:ascii="Georgia" w:eastAsia="Times New Roman" w:hAnsi="Georgia" w:cs="Calibri"/>
                <w:i/>
                <w:iCs/>
                <w:color w:val="000000"/>
                <w:kern w:val="0"/>
                <w:sz w:val="20"/>
                <w:szCs w:val="20"/>
                <w:lang w:val="it-IT"/>
                <w14:ligatures w14:val="none"/>
              </w:rPr>
              <w:t xml:space="preserve"> - Comment</w:t>
            </w:r>
            <w:r w:rsidRPr="00D2466A">
              <w:rPr>
                <w:rFonts w:ascii="Georgia" w:eastAsia="Times New Roman" w:hAnsi="Georgia" w:cs="Calibri"/>
                <w:i/>
                <w:iCs/>
                <w:color w:val="000000"/>
                <w:kern w:val="0"/>
                <w:sz w:val="20"/>
                <w:szCs w:val="20"/>
                <w:lang w:val="it-IT"/>
                <w14:ligatures w14:val="none"/>
              </w:rPr>
              <w:t>aire</w:t>
            </w:r>
          </w:p>
        </w:tc>
      </w:tr>
      <w:tr w:rsidR="00D2466A" w:rsidRPr="00D2466A" w14:paraId="2D851401" w14:textId="77777777" w:rsidTr="00DC5832">
        <w:trPr>
          <w:trHeight w:val="785"/>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E795A88" w14:textId="1FE4E493" w:rsidR="00D2466A" w:rsidRPr="00D2466A" w:rsidRDefault="00D2466A" w:rsidP="007C299A">
            <w:pPr>
              <w:spacing w:before="120" w:after="120" w:line="240" w:lineRule="auto"/>
              <w:jc w:val="both"/>
              <w:rPr>
                <w:rFonts w:ascii="Georgia" w:eastAsia="Times New Roman" w:hAnsi="Georgia" w:cs="Calibri"/>
                <w:color w:val="000000"/>
                <w:kern w:val="0"/>
                <w:sz w:val="20"/>
                <w:szCs w:val="20"/>
                <w14:ligatures w14:val="none"/>
              </w:rPr>
            </w:pPr>
            <w:r w:rsidRPr="00D2466A">
              <w:rPr>
                <w:rFonts w:ascii="Georgia" w:eastAsia="Times New Roman" w:hAnsi="Georgia" w:cs="Calibri"/>
                <w:color w:val="000000"/>
                <w:kern w:val="0"/>
                <w:sz w:val="20"/>
                <w:szCs w:val="20"/>
                <w14:ligatures w14:val="none"/>
              </w:rPr>
              <w:t>Si le montant du marché est inférieur aux seuils des directives européennes, présente-t-il un intérêt transfrontalier certain</w:t>
            </w:r>
            <w:r w:rsidRPr="00D2466A">
              <w:rPr>
                <w:rStyle w:val="Appelnotedebasdep"/>
                <w:rFonts w:ascii="Georgia" w:eastAsia="Times New Roman" w:hAnsi="Georgia" w:cs="Calibri"/>
                <w:color w:val="000000"/>
                <w:kern w:val="0"/>
                <w:sz w:val="20"/>
                <w:szCs w:val="20"/>
                <w:lang w:val="it-IT"/>
                <w14:ligatures w14:val="none"/>
              </w:rPr>
              <w:footnoteReference w:id="6"/>
            </w:r>
            <w:r w:rsidRPr="00D2466A">
              <w:rPr>
                <w:rFonts w:ascii="Georgia" w:eastAsia="Times New Roman" w:hAnsi="Georgia" w:cs="Calibri"/>
                <w:color w:val="000000"/>
                <w:kern w:val="0"/>
                <w:sz w:val="20"/>
                <w:szCs w:val="20"/>
                <w14:ligatures w14:val="none"/>
              </w:rPr>
              <w:t>?</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5092DF15" w14:textId="466B6CCD" w:rsidR="00D2466A" w:rsidRPr="00D2466A" w:rsidRDefault="00D2466A" w:rsidP="007C299A">
            <w:pPr>
              <w:spacing w:before="120" w:after="120" w:line="240" w:lineRule="auto"/>
              <w:jc w:val="center"/>
              <w:rPr>
                <w:rFonts w:ascii="Georgia" w:eastAsia="Times New Roman" w:hAnsi="Georgia" w:cs="Calibri"/>
                <w:i/>
                <w:iCs/>
                <w:color w:val="000000"/>
                <w:kern w:val="0"/>
                <w:sz w:val="20"/>
                <w:szCs w:val="20"/>
                <w14:ligatures w14:val="none"/>
              </w:rPr>
            </w:pPr>
            <w:r w:rsidRPr="00D2466A">
              <w:rPr>
                <w:rFonts w:ascii="Georgia" w:eastAsia="Times New Roman" w:hAnsi="Georgia" w:cs="Calibri"/>
                <w:i/>
                <w:iCs/>
                <w:color w:val="000000"/>
                <w:kern w:val="0"/>
                <w:sz w:val="20"/>
                <w:szCs w:val="20"/>
                <w:lang w:val="it-IT"/>
                <w14:ligatures w14:val="none"/>
              </w:rPr>
              <w:t>Oui / Non - Commentaire</w:t>
            </w:r>
          </w:p>
        </w:tc>
      </w:tr>
    </w:tbl>
    <w:p w14:paraId="1CE35A13" w14:textId="04EFF625" w:rsidR="00183524" w:rsidRPr="00A870EC" w:rsidRDefault="00F60A25" w:rsidP="00A870EC">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outlineLvl w:val="0"/>
        <w:rPr>
          <w:rFonts w:cs="Arial"/>
          <w:sz w:val="28"/>
          <w:szCs w:val="28"/>
        </w:rPr>
      </w:pPr>
      <w:r w:rsidRPr="00A870EC">
        <w:rPr>
          <w:rFonts w:cs="Arial"/>
          <w:sz w:val="28"/>
          <w:szCs w:val="28"/>
        </w:rPr>
        <w:t>Procédure d’appel d’offres, publicité et documentation</w:t>
      </w:r>
    </w:p>
    <w:tbl>
      <w:tblPr>
        <w:tblW w:w="93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4A0" w:firstRow="1" w:lastRow="0" w:firstColumn="1" w:lastColumn="0" w:noHBand="0" w:noVBand="1"/>
      </w:tblPr>
      <w:tblGrid>
        <w:gridCol w:w="4820"/>
        <w:gridCol w:w="1858"/>
        <w:gridCol w:w="2693"/>
      </w:tblGrid>
      <w:tr w:rsidR="0074026F" w:rsidRPr="007846F6" w14:paraId="3E9C95E9" w14:textId="77777777" w:rsidTr="00DC5832">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5211E9C4" w14:textId="288B1341" w:rsidR="0074026F" w:rsidRPr="007846F6" w:rsidRDefault="0074026F" w:rsidP="007C299A">
            <w:pPr>
              <w:spacing w:before="120" w:after="120" w:line="240" w:lineRule="auto"/>
              <w:jc w:val="both"/>
              <w:rPr>
                <w:rFonts w:ascii="Georgia" w:eastAsia="Times New Roman" w:hAnsi="Georgia" w:cs="Calibri"/>
                <w:color w:val="000000"/>
                <w:kern w:val="0"/>
                <w:sz w:val="20"/>
                <w:szCs w:val="20"/>
                <w14:ligatures w14:val="none"/>
              </w:rPr>
            </w:pPr>
            <w:r w:rsidRPr="0018558A">
              <w:rPr>
                <w:rFonts w:ascii="Georgia" w:eastAsia="Times New Roman" w:hAnsi="Georgia" w:cs="Times New Roman"/>
                <w:kern w:val="0"/>
                <w:sz w:val="20"/>
                <w:szCs w:val="20"/>
                <w14:ligatures w14:val="none"/>
              </w:rPr>
              <w:t>Proc</w:t>
            </w:r>
            <w:r w:rsidR="00A13073" w:rsidRPr="0018558A">
              <w:rPr>
                <w:rFonts w:ascii="Georgia" w:eastAsia="Times New Roman" w:hAnsi="Georgia" w:cs="Times New Roman"/>
                <w:kern w:val="0"/>
                <w:sz w:val="20"/>
                <w:szCs w:val="20"/>
                <w14:ligatures w14:val="none"/>
              </w:rPr>
              <w:t>é</w:t>
            </w:r>
            <w:r w:rsidRPr="0018558A">
              <w:rPr>
                <w:rFonts w:ascii="Georgia" w:eastAsia="Times New Roman" w:hAnsi="Georgia" w:cs="Times New Roman"/>
                <w:kern w:val="0"/>
                <w:sz w:val="20"/>
                <w:szCs w:val="20"/>
                <w14:ligatures w14:val="none"/>
              </w:rPr>
              <w:t>dur</w:t>
            </w:r>
            <w:r w:rsidR="00A65DF9" w:rsidRPr="0018558A">
              <w:rPr>
                <w:rFonts w:ascii="Georgia" w:eastAsia="Times New Roman" w:hAnsi="Georgia" w:cs="Times New Roman"/>
                <w:kern w:val="0"/>
                <w:sz w:val="20"/>
                <w:szCs w:val="20"/>
                <w14:ligatures w14:val="none"/>
              </w:rPr>
              <w:t>e ad</w:t>
            </w:r>
            <w:r w:rsidR="00A13073" w:rsidRPr="0018558A">
              <w:rPr>
                <w:rFonts w:ascii="Georgia" w:eastAsia="Times New Roman" w:hAnsi="Georgia" w:cs="Times New Roman"/>
                <w:kern w:val="0"/>
                <w:sz w:val="20"/>
                <w:szCs w:val="20"/>
                <w14:ligatures w14:val="none"/>
              </w:rPr>
              <w:t>a</w:t>
            </w:r>
            <w:r w:rsidR="00A65DF9" w:rsidRPr="0018558A">
              <w:rPr>
                <w:rFonts w:ascii="Georgia" w:eastAsia="Times New Roman" w:hAnsi="Georgia" w:cs="Times New Roman"/>
                <w:kern w:val="0"/>
                <w:sz w:val="20"/>
                <w:szCs w:val="20"/>
                <w14:ligatures w14:val="none"/>
              </w:rPr>
              <w:t>pté</w:t>
            </w:r>
            <w:r w:rsidR="00A13073" w:rsidRPr="0018558A">
              <w:rPr>
                <w:rFonts w:ascii="Georgia" w:eastAsia="Times New Roman" w:hAnsi="Georgia" w:cs="Times New Roman"/>
                <w:kern w:val="0"/>
                <w:sz w:val="20"/>
                <w:szCs w:val="20"/>
                <w14:ligatures w14:val="none"/>
              </w:rPr>
              <w:t>e</w:t>
            </w:r>
            <w:r w:rsidRPr="0018558A">
              <w:rPr>
                <w:rFonts w:ascii="Georgia" w:eastAsia="Times New Roman" w:hAnsi="Georgia" w:cs="Times New Roman"/>
                <w:kern w:val="0"/>
                <w:sz w:val="20"/>
                <w:szCs w:val="20"/>
                <w14:ligatures w14:val="none"/>
              </w:rPr>
              <w:t xml:space="preserve"> </w:t>
            </w:r>
            <w:r w:rsidR="00A65DF9" w:rsidRPr="0018558A">
              <w:rPr>
                <w:rFonts w:ascii="Georgia" w:eastAsia="Times New Roman" w:hAnsi="Georgia" w:cs="Times New Roman"/>
                <w:kern w:val="0"/>
                <w:sz w:val="20"/>
                <w:szCs w:val="20"/>
                <w14:ligatures w14:val="none"/>
              </w:rPr>
              <w:t>et critère</w:t>
            </w:r>
            <w:r w:rsidR="00A13073" w:rsidRPr="0018558A">
              <w:rPr>
                <w:rFonts w:ascii="Georgia" w:eastAsia="Times New Roman" w:hAnsi="Georgia" w:cs="Times New Roman"/>
                <w:kern w:val="0"/>
                <w:sz w:val="20"/>
                <w:szCs w:val="20"/>
                <w14:ligatures w14:val="none"/>
              </w:rPr>
              <w:t>s</w:t>
            </w:r>
            <w:r w:rsidR="00A65DF9" w:rsidRPr="0018558A">
              <w:rPr>
                <w:rFonts w:ascii="Georgia" w:eastAsia="Times New Roman" w:hAnsi="Georgia" w:cs="Times New Roman"/>
                <w:kern w:val="0"/>
                <w:sz w:val="20"/>
                <w:szCs w:val="20"/>
                <w14:ligatures w14:val="none"/>
              </w:rPr>
              <w:t xml:space="preserve"> d’attribution (offre économiquement la plus avantageuse / prix le plus bas)</w:t>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05749" w14:textId="6C0A6449" w:rsidR="0074026F" w:rsidRPr="007846F6" w:rsidRDefault="0074026F" w:rsidP="007C299A">
            <w:pPr>
              <w:spacing w:before="120" w:after="120" w:line="240" w:lineRule="auto"/>
              <w:jc w:val="center"/>
              <w:rPr>
                <w:rFonts w:ascii="Georgia" w:eastAsia="Times New Roman" w:hAnsi="Georgia" w:cs="Calibri"/>
                <w:i/>
                <w:iCs/>
                <w:color w:val="000000"/>
                <w:kern w:val="0"/>
                <w:sz w:val="20"/>
                <w:szCs w:val="20"/>
                <w:lang w:val="it-IT"/>
                <w14:ligatures w14:val="none"/>
              </w:rPr>
            </w:pPr>
            <w:r w:rsidRPr="007846F6">
              <w:rPr>
                <w:rFonts w:ascii="Georgia" w:eastAsia="Times New Roman" w:hAnsi="Georgia" w:cs="Calibri"/>
                <w:i/>
                <w:iCs/>
                <w:color w:val="000000"/>
                <w:kern w:val="0"/>
                <w:sz w:val="20"/>
                <w:szCs w:val="20"/>
                <w:lang w:val="it-IT"/>
                <w14:ligatures w14:val="none"/>
              </w:rPr>
              <w:t>Procedur</w:t>
            </w:r>
            <w:r w:rsidR="00F60A25" w:rsidRPr="007846F6">
              <w:rPr>
                <w:rFonts w:ascii="Georgia" w:eastAsia="Times New Roman" w:hAnsi="Georgia" w:cs="Calibri"/>
                <w:i/>
                <w:iCs/>
                <w:color w:val="000000"/>
                <w:kern w:val="0"/>
                <w:sz w:val="20"/>
                <w:szCs w:val="20"/>
                <w:lang w:val="it-IT"/>
                <w14:ligatures w14:val="none"/>
              </w:rPr>
              <w:t>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441E28A" w14:textId="228B8155" w:rsidR="0074026F" w:rsidRPr="007846F6" w:rsidRDefault="0074026F" w:rsidP="007C299A">
            <w:pPr>
              <w:spacing w:before="120" w:after="120" w:line="240" w:lineRule="auto"/>
              <w:ind w:left="360"/>
              <w:jc w:val="center"/>
              <w:rPr>
                <w:rFonts w:ascii="Georgia" w:eastAsia="Times New Roman" w:hAnsi="Georgia" w:cs="Calibri"/>
                <w:i/>
                <w:iCs/>
                <w:color w:val="000000"/>
                <w:kern w:val="0"/>
                <w:sz w:val="20"/>
                <w:szCs w:val="20"/>
                <w:lang w:val="it-IT"/>
                <w14:ligatures w14:val="none"/>
              </w:rPr>
            </w:pPr>
            <w:r w:rsidRPr="007846F6">
              <w:rPr>
                <w:rFonts w:ascii="Georgia" w:eastAsia="Times New Roman" w:hAnsi="Georgia" w:cs="Calibri"/>
                <w:i/>
                <w:iCs/>
                <w:color w:val="000000"/>
                <w:kern w:val="0"/>
                <w:sz w:val="20"/>
                <w:szCs w:val="20"/>
                <w:lang w:val="it-IT"/>
                <w14:ligatures w14:val="none"/>
              </w:rPr>
              <w:t>Crit</w:t>
            </w:r>
            <w:r w:rsidR="00F60A25" w:rsidRPr="007846F6">
              <w:rPr>
                <w:rFonts w:ascii="Georgia" w:eastAsia="Times New Roman" w:hAnsi="Georgia" w:cs="Calibri"/>
                <w:i/>
                <w:iCs/>
                <w:color w:val="000000"/>
                <w:kern w:val="0"/>
                <w:sz w:val="20"/>
                <w:szCs w:val="20"/>
                <w:lang w:val="it-IT"/>
                <w14:ligatures w14:val="none"/>
              </w:rPr>
              <w:t>ère</w:t>
            </w:r>
          </w:p>
        </w:tc>
      </w:tr>
      <w:tr w:rsidR="00183524" w:rsidRPr="007846F6" w14:paraId="07037CD2" w14:textId="77777777" w:rsidTr="00DC5832">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182FD3F4" w14:textId="764477A7" w:rsidR="00183524" w:rsidRPr="007846F6" w:rsidRDefault="00A65DF9" w:rsidP="007C299A">
            <w:pPr>
              <w:spacing w:before="120" w:after="120" w:line="240" w:lineRule="auto"/>
              <w:jc w:val="both"/>
              <w:rPr>
                <w:rFonts w:ascii="Georgia" w:eastAsia="Times New Roman" w:hAnsi="Georgia" w:cs="Calibri"/>
                <w:color w:val="000000"/>
                <w:kern w:val="0"/>
                <w:sz w:val="20"/>
                <w:szCs w:val="20"/>
                <w14:ligatures w14:val="none"/>
              </w:rPr>
            </w:pPr>
            <w:r w:rsidRPr="007846F6">
              <w:rPr>
                <w:rFonts w:ascii="Georgia" w:eastAsia="Times New Roman" w:hAnsi="Georgia" w:cs="Times New Roman"/>
                <w:kern w:val="0"/>
                <w:sz w:val="20"/>
                <w:szCs w:val="20"/>
                <w14:ligatures w14:val="none"/>
              </w:rPr>
              <w:t>Conformité du type de procédure avec la législation européenne et nationale</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2F5FA" w14:textId="323AF868" w:rsidR="00183524" w:rsidRPr="007846F6" w:rsidRDefault="00F60A25" w:rsidP="007C299A">
            <w:pPr>
              <w:spacing w:before="120" w:after="120" w:line="240" w:lineRule="auto"/>
              <w:jc w:val="center"/>
              <w:rPr>
                <w:rFonts w:ascii="Georgia" w:eastAsia="Times New Roman" w:hAnsi="Georgia" w:cs="Calibri"/>
                <w:i/>
                <w:iCs/>
                <w:color w:val="000000"/>
                <w:kern w:val="0"/>
                <w:sz w:val="20"/>
                <w:szCs w:val="20"/>
                <w:lang w:val="it-IT"/>
                <w14:ligatures w14:val="none"/>
              </w:rPr>
            </w:pPr>
            <w:r w:rsidRPr="007846F6">
              <w:rPr>
                <w:rFonts w:ascii="Georgia" w:eastAsia="Times New Roman" w:hAnsi="Georgia" w:cs="Calibri"/>
                <w:i/>
                <w:iCs/>
                <w:color w:val="000000"/>
                <w:kern w:val="0"/>
                <w:sz w:val="20"/>
                <w:szCs w:val="20"/>
                <w:lang w:val="it-IT"/>
                <w14:ligatures w14:val="none"/>
              </w:rPr>
              <w:t>Oui / Non / NA - Commentaire</w:t>
            </w:r>
          </w:p>
        </w:tc>
      </w:tr>
      <w:tr w:rsidR="007E30E4" w:rsidRPr="007846F6" w14:paraId="37207A78" w14:textId="77777777" w:rsidTr="00DC5832">
        <w:trPr>
          <w:trHeight w:val="812"/>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0194965B" w14:textId="6E081CCF" w:rsidR="007E30E4" w:rsidRPr="007846F6" w:rsidRDefault="00A65DF9" w:rsidP="007C299A">
            <w:pPr>
              <w:spacing w:before="120" w:after="120" w:line="240" w:lineRule="auto"/>
              <w:jc w:val="both"/>
              <w:rPr>
                <w:rFonts w:ascii="Georgia" w:eastAsia="Times New Roman" w:hAnsi="Georgia" w:cs="Times New Roman"/>
                <w:kern w:val="0"/>
                <w:sz w:val="20"/>
                <w:szCs w:val="20"/>
                <w14:ligatures w14:val="none"/>
              </w:rPr>
            </w:pPr>
            <w:r w:rsidRPr="007846F6">
              <w:rPr>
                <w:rFonts w:ascii="Georgia" w:eastAsia="Times New Roman" w:hAnsi="Georgia" w:cs="Times New Roman"/>
                <w:kern w:val="0"/>
                <w:sz w:val="20"/>
                <w:szCs w:val="20"/>
                <w14:ligatures w14:val="none"/>
              </w:rPr>
              <w:t xml:space="preserve">Respect des principes d’économie, d’efficacité, de </w:t>
            </w:r>
            <w:r w:rsidR="00E6431D" w:rsidRPr="007846F6">
              <w:rPr>
                <w:rFonts w:ascii="Georgia" w:eastAsia="Times New Roman" w:hAnsi="Georgia" w:cs="Times New Roman"/>
                <w:kern w:val="0"/>
                <w:sz w:val="20"/>
                <w:szCs w:val="20"/>
                <w14:ligatures w14:val="none"/>
              </w:rPr>
              <w:t>réponse dans un délai convenable,</w:t>
            </w:r>
            <w:r w:rsidRPr="007846F6">
              <w:rPr>
                <w:rFonts w:ascii="Georgia" w:eastAsia="Times New Roman" w:hAnsi="Georgia" w:cs="Times New Roman"/>
                <w:kern w:val="0"/>
                <w:sz w:val="20"/>
                <w:szCs w:val="20"/>
                <w14:ligatures w14:val="none"/>
              </w:rPr>
              <w:t xml:space="preserve"> de libre concurrence, de non-discrimination, d’égalité de traitement, de transparence, de publicité et de rotation</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8D642" w14:textId="2CB40351" w:rsidR="007E30E4" w:rsidRPr="007846F6" w:rsidRDefault="00F60A25" w:rsidP="007C299A">
            <w:pPr>
              <w:spacing w:before="120" w:after="120" w:line="240" w:lineRule="auto"/>
              <w:jc w:val="center"/>
              <w:rPr>
                <w:rFonts w:ascii="Georgia" w:eastAsia="Times New Roman" w:hAnsi="Georgia" w:cs="Calibri"/>
                <w:i/>
                <w:iCs/>
                <w:color w:val="000000"/>
                <w:kern w:val="0"/>
                <w:sz w:val="20"/>
                <w:szCs w:val="20"/>
                <w:lang w:val="it-IT"/>
                <w14:ligatures w14:val="none"/>
              </w:rPr>
            </w:pPr>
            <w:r w:rsidRPr="007846F6">
              <w:rPr>
                <w:rFonts w:ascii="Georgia" w:eastAsia="Times New Roman" w:hAnsi="Georgia" w:cs="Calibri"/>
                <w:i/>
                <w:iCs/>
                <w:color w:val="000000"/>
                <w:kern w:val="0"/>
                <w:sz w:val="20"/>
                <w:szCs w:val="20"/>
                <w:lang w:val="it-IT"/>
                <w14:ligatures w14:val="none"/>
              </w:rPr>
              <w:t>Oui / Non / NA - Commentaire</w:t>
            </w:r>
          </w:p>
        </w:tc>
      </w:tr>
      <w:tr w:rsidR="007E30E4" w:rsidRPr="007846F6" w14:paraId="46E94145" w14:textId="77777777" w:rsidTr="00DC5832">
        <w:trPr>
          <w:trHeight w:val="460"/>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82D72EC" w14:textId="13524CEC" w:rsidR="007E30E4" w:rsidRPr="007846F6" w:rsidRDefault="00A65DF9" w:rsidP="007C299A">
            <w:pPr>
              <w:spacing w:before="120" w:after="120" w:line="240" w:lineRule="auto"/>
              <w:jc w:val="both"/>
              <w:rPr>
                <w:rFonts w:ascii="Georgia" w:eastAsia="Times New Roman" w:hAnsi="Georgia" w:cs="Times New Roman"/>
                <w:kern w:val="0"/>
                <w:sz w:val="20"/>
                <w:szCs w:val="20"/>
                <w14:ligatures w14:val="none"/>
              </w:rPr>
            </w:pPr>
            <w:r w:rsidRPr="007846F6">
              <w:rPr>
                <w:rFonts w:ascii="Georgia" w:eastAsia="Times New Roman" w:hAnsi="Georgia" w:cs="Times New Roman"/>
                <w:kern w:val="0"/>
                <w:sz w:val="20"/>
                <w:szCs w:val="20"/>
                <w14:ligatures w14:val="none"/>
              </w:rPr>
              <w:t>Respect de l’interdiction de fractionnement artificiel de l’objet et de la valeur du marché</w:t>
            </w:r>
            <w:r w:rsidR="007E30E4" w:rsidRPr="007846F6">
              <w:rPr>
                <w:rStyle w:val="Appelnotedebasdep"/>
                <w:rFonts w:ascii="Georgia" w:eastAsia="Times New Roman" w:hAnsi="Georgia" w:cs="Times New Roman"/>
                <w:kern w:val="0"/>
                <w:sz w:val="20"/>
                <w:szCs w:val="20"/>
                <w:lang w:val="it-IT"/>
                <w14:ligatures w14:val="none"/>
              </w:rPr>
              <w:footnoteReference w:id="7"/>
            </w:r>
            <w:r w:rsidR="00216A25" w:rsidRPr="007846F6">
              <w:rPr>
                <w:rFonts w:ascii="Georgia" w:eastAsia="Times New Roman" w:hAnsi="Georgia" w:cs="Times New Roman"/>
                <w:kern w:val="0"/>
                <w:sz w:val="20"/>
                <w:szCs w:val="20"/>
                <w14:ligatures w14:val="none"/>
              </w:rPr>
              <w:t xml:space="preserve"> </w:t>
            </w:r>
            <w:r w:rsidRPr="007846F6">
              <w:rPr>
                <w:rFonts w:ascii="Georgia" w:eastAsia="Times New Roman" w:hAnsi="Georgia" w:cs="Times New Roman"/>
                <w:kern w:val="0"/>
                <w:sz w:val="20"/>
                <w:szCs w:val="20"/>
                <w14:ligatures w14:val="none"/>
              </w:rPr>
              <w:t>afin d’éviter l’application des règles de passation des marchés</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E888B" w14:textId="63635C1A" w:rsidR="007E30E4" w:rsidRPr="007846F6" w:rsidRDefault="00F60A25" w:rsidP="007C299A">
            <w:pPr>
              <w:spacing w:before="120" w:after="120" w:line="240" w:lineRule="auto"/>
              <w:jc w:val="center"/>
              <w:rPr>
                <w:rFonts w:ascii="Georgia" w:eastAsia="Times New Roman" w:hAnsi="Georgia" w:cs="Calibri"/>
                <w:i/>
                <w:iCs/>
                <w:color w:val="000000"/>
                <w:kern w:val="0"/>
                <w:sz w:val="20"/>
                <w:szCs w:val="20"/>
                <w:lang w:val="it-IT"/>
                <w14:ligatures w14:val="none"/>
              </w:rPr>
            </w:pPr>
            <w:r w:rsidRPr="007846F6">
              <w:rPr>
                <w:rFonts w:ascii="Georgia" w:eastAsia="Times New Roman" w:hAnsi="Georgia" w:cs="Calibri"/>
                <w:i/>
                <w:iCs/>
                <w:color w:val="000000"/>
                <w:kern w:val="0"/>
                <w:sz w:val="20"/>
                <w:szCs w:val="20"/>
                <w:lang w:val="it-IT"/>
                <w14:ligatures w14:val="none"/>
              </w:rPr>
              <w:t>Oui / Non / NA - Commentaire</w:t>
            </w:r>
          </w:p>
        </w:tc>
      </w:tr>
      <w:tr w:rsidR="007E30E4" w:rsidRPr="007846F6" w14:paraId="17A741FC" w14:textId="77777777" w:rsidTr="00DC5832">
        <w:trPr>
          <w:trHeight w:val="460"/>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59022134" w14:textId="2DA4582B" w:rsidR="007E30E4" w:rsidRPr="007846F6" w:rsidRDefault="00A65DF9" w:rsidP="007C299A">
            <w:pPr>
              <w:spacing w:before="120" w:after="120" w:line="240" w:lineRule="auto"/>
              <w:jc w:val="both"/>
              <w:rPr>
                <w:rFonts w:ascii="Georgia" w:eastAsia="Times New Roman" w:hAnsi="Georgia" w:cs="Times New Roman"/>
                <w:kern w:val="0"/>
                <w:sz w:val="20"/>
                <w:szCs w:val="20"/>
                <w14:ligatures w14:val="none"/>
              </w:rPr>
            </w:pPr>
            <w:r w:rsidRPr="007846F6">
              <w:rPr>
                <w:rFonts w:ascii="Georgia" w:eastAsia="Times New Roman" w:hAnsi="Georgia" w:cs="Calibri"/>
                <w:kern w:val="0"/>
                <w:sz w:val="20"/>
                <w:szCs w:val="20"/>
                <w14:ligatures w14:val="none"/>
              </w:rPr>
              <w:t xml:space="preserve">Un conflit d’intérêt potentiel ou effectif non communiqué ou </w:t>
            </w:r>
            <w:r w:rsidR="00740C67" w:rsidRPr="007846F6">
              <w:rPr>
                <w:rFonts w:ascii="Georgia" w:eastAsia="Times New Roman" w:hAnsi="Georgia" w:cs="Calibri"/>
                <w:kern w:val="0"/>
                <w:sz w:val="20"/>
                <w:szCs w:val="20"/>
                <w14:ligatures w14:val="none"/>
              </w:rPr>
              <w:t>gér</w:t>
            </w:r>
            <w:r w:rsidR="00922E08">
              <w:rPr>
                <w:rFonts w:ascii="Georgia" w:eastAsia="Times New Roman" w:hAnsi="Georgia" w:cs="Calibri"/>
                <w:kern w:val="0"/>
                <w:sz w:val="20"/>
                <w:szCs w:val="20"/>
                <w14:ligatures w14:val="none"/>
              </w:rPr>
              <w:t>é</w:t>
            </w:r>
            <w:r w:rsidR="00740C67" w:rsidRPr="007846F6">
              <w:rPr>
                <w:rFonts w:ascii="Georgia" w:eastAsia="Times New Roman" w:hAnsi="Georgia" w:cs="Calibri"/>
                <w:kern w:val="0"/>
                <w:sz w:val="20"/>
                <w:szCs w:val="20"/>
                <w14:ligatures w14:val="none"/>
              </w:rPr>
              <w:t xml:space="preserve"> </w:t>
            </w:r>
            <w:r w:rsidRPr="007846F6">
              <w:rPr>
                <w:rFonts w:ascii="Georgia" w:eastAsia="Times New Roman" w:hAnsi="Georgia" w:cs="Calibri"/>
                <w:kern w:val="0"/>
                <w:sz w:val="20"/>
                <w:szCs w:val="20"/>
                <w14:ligatures w14:val="none"/>
              </w:rPr>
              <w:t>de manière non conforme a-t-il été identifié</w:t>
            </w:r>
            <w:r w:rsidR="00BF4FA5" w:rsidRPr="007846F6">
              <w:rPr>
                <w:rFonts w:ascii="Georgia" w:eastAsia="Times New Roman" w:hAnsi="Georgia" w:cs="Calibri"/>
                <w:kern w:val="0"/>
                <w:sz w:val="20"/>
                <w:szCs w:val="20"/>
                <w14:ligatures w14:val="none"/>
              </w:rPr>
              <w:t xml:space="preserve"> </w:t>
            </w:r>
            <w:r w:rsidRPr="007846F6">
              <w:rPr>
                <w:rFonts w:ascii="Georgia" w:eastAsia="Times New Roman" w:hAnsi="Georgia" w:cs="Calibri"/>
                <w:kern w:val="0"/>
                <w:sz w:val="20"/>
                <w:szCs w:val="20"/>
                <w14:ligatures w14:val="none"/>
              </w:rPr>
              <w:t xml:space="preserve">? </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0AC85" w14:textId="74AA1EDC" w:rsidR="007E30E4" w:rsidRPr="007846F6" w:rsidRDefault="00F60A25" w:rsidP="007C299A">
            <w:pPr>
              <w:spacing w:before="120" w:after="120" w:line="240" w:lineRule="auto"/>
              <w:jc w:val="center"/>
              <w:rPr>
                <w:rFonts w:ascii="Georgia" w:eastAsia="Times New Roman" w:hAnsi="Georgia" w:cs="Calibri"/>
                <w:i/>
                <w:iCs/>
                <w:color w:val="000000"/>
                <w:kern w:val="0"/>
                <w:sz w:val="20"/>
                <w:szCs w:val="20"/>
                <w:lang w:val="it-IT"/>
                <w14:ligatures w14:val="none"/>
              </w:rPr>
            </w:pPr>
            <w:r w:rsidRPr="007846F6">
              <w:rPr>
                <w:rFonts w:ascii="Georgia" w:eastAsia="Times New Roman" w:hAnsi="Georgia" w:cs="Calibri"/>
                <w:i/>
                <w:iCs/>
                <w:color w:val="000000"/>
                <w:kern w:val="0"/>
                <w:sz w:val="20"/>
                <w:szCs w:val="20"/>
                <w:lang w:val="it-IT"/>
                <w14:ligatures w14:val="none"/>
              </w:rPr>
              <w:t>Oui / Non / NA - Commentaire</w:t>
            </w:r>
          </w:p>
        </w:tc>
      </w:tr>
      <w:tr w:rsidR="00086CBA" w:rsidRPr="007846F6" w14:paraId="158D834E" w14:textId="77777777" w:rsidTr="00DC5832">
        <w:trPr>
          <w:trHeight w:val="460"/>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F1B4E23" w14:textId="3838C4F2" w:rsidR="00086CBA" w:rsidRPr="00086CBA" w:rsidRDefault="00086CBA" w:rsidP="007C299A">
            <w:pPr>
              <w:spacing w:before="120" w:after="120" w:line="240" w:lineRule="auto"/>
              <w:jc w:val="both"/>
              <w:rPr>
                <w:rFonts w:ascii="Georgia" w:eastAsia="Times New Roman" w:hAnsi="Georgia" w:cs="Calibri"/>
                <w:kern w:val="0"/>
                <w:sz w:val="20"/>
                <w:szCs w:val="20"/>
                <w:highlight w:val="green"/>
                <w14:ligatures w14:val="none"/>
              </w:rPr>
            </w:pPr>
            <w:r w:rsidRPr="00055F2E">
              <w:rPr>
                <w:rFonts w:ascii="Georgia" w:eastAsia="Times New Roman" w:hAnsi="Georgia" w:cs="Calibri"/>
                <w:kern w:val="0"/>
                <w:sz w:val="20"/>
                <w:szCs w:val="20"/>
                <w14:ligatures w14:val="none"/>
              </w:rPr>
              <w:t>La politique interne en matière de conflit d’intérêts a-t-elle été suivie, le cas échéant ?</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162F0" w14:textId="41564610" w:rsidR="00086CBA" w:rsidRPr="00086CBA" w:rsidRDefault="00086CBA" w:rsidP="007C299A">
            <w:pPr>
              <w:spacing w:before="120" w:after="120" w:line="240" w:lineRule="auto"/>
              <w:jc w:val="center"/>
              <w:rPr>
                <w:rFonts w:ascii="Georgia" w:eastAsia="Times New Roman" w:hAnsi="Georgia" w:cs="Calibri"/>
                <w:i/>
                <w:iCs/>
                <w:color w:val="000000"/>
                <w:kern w:val="0"/>
                <w:sz w:val="20"/>
                <w:szCs w:val="20"/>
                <w:highlight w:val="green"/>
                <w:lang w:val="it-IT"/>
                <w14:ligatures w14:val="none"/>
              </w:rPr>
            </w:pPr>
            <w:r w:rsidRPr="00055F2E">
              <w:rPr>
                <w:rFonts w:ascii="Georgia" w:eastAsia="Times New Roman" w:hAnsi="Georgia" w:cs="Calibri"/>
                <w:i/>
                <w:iCs/>
                <w:color w:val="000000"/>
                <w:kern w:val="0"/>
                <w:sz w:val="20"/>
                <w:szCs w:val="20"/>
                <w:lang w:val="it-IT"/>
                <w14:ligatures w14:val="none"/>
              </w:rPr>
              <w:t>Oui / Non / NA - Commentaire</w:t>
            </w:r>
          </w:p>
        </w:tc>
      </w:tr>
      <w:tr w:rsidR="007E30E4" w:rsidRPr="007846F6" w14:paraId="254FBA96" w14:textId="25BE61C0" w:rsidTr="00DC5832">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2BD847A7" w14:textId="5E91AC08" w:rsidR="007E30E4" w:rsidRPr="007846F6" w:rsidRDefault="00A65DF9" w:rsidP="007C299A">
            <w:pPr>
              <w:spacing w:before="120" w:after="120" w:line="240" w:lineRule="auto"/>
              <w:jc w:val="both"/>
              <w:rPr>
                <w:rFonts w:ascii="Georgia" w:eastAsia="Times New Roman" w:hAnsi="Georgia" w:cs="Calibri"/>
                <w:color w:val="000000"/>
                <w:kern w:val="0"/>
                <w:sz w:val="20"/>
                <w:szCs w:val="20"/>
                <w14:ligatures w14:val="none"/>
              </w:rPr>
            </w:pPr>
            <w:r w:rsidRPr="007846F6">
              <w:rPr>
                <w:rFonts w:ascii="Georgia" w:eastAsia="Times New Roman" w:hAnsi="Georgia" w:cs="Times New Roman"/>
                <w:kern w:val="0"/>
                <w:sz w:val="20"/>
                <w:szCs w:val="20"/>
                <w14:ligatures w14:val="none"/>
              </w:rPr>
              <w:t>Documentation relative à la procédure dûment conservée</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19076" w14:textId="619CBFC0" w:rsidR="007E30E4" w:rsidRPr="007846F6" w:rsidRDefault="00F60A25" w:rsidP="007C299A">
            <w:pPr>
              <w:spacing w:before="120" w:after="120" w:line="240" w:lineRule="auto"/>
              <w:jc w:val="center"/>
              <w:rPr>
                <w:rFonts w:ascii="Georgia" w:eastAsia="Times New Roman" w:hAnsi="Georgia" w:cs="Calibri"/>
                <w:i/>
                <w:iCs/>
                <w:color w:val="000000"/>
                <w:kern w:val="0"/>
                <w:sz w:val="20"/>
                <w:szCs w:val="20"/>
                <w:lang w:val="it-IT"/>
                <w14:ligatures w14:val="none"/>
              </w:rPr>
            </w:pPr>
            <w:r w:rsidRPr="007846F6">
              <w:rPr>
                <w:rFonts w:ascii="Georgia" w:eastAsia="Times New Roman" w:hAnsi="Georgia" w:cs="Calibri"/>
                <w:i/>
                <w:iCs/>
                <w:color w:val="000000"/>
                <w:kern w:val="0"/>
                <w:sz w:val="20"/>
                <w:szCs w:val="20"/>
                <w:lang w:val="it-IT"/>
                <w14:ligatures w14:val="none"/>
              </w:rPr>
              <w:t>Oui / Non / NA - Commentaire</w:t>
            </w:r>
          </w:p>
        </w:tc>
      </w:tr>
      <w:tr w:rsidR="007E30E4" w:rsidRPr="007846F6" w14:paraId="4B8B9D70" w14:textId="77777777" w:rsidTr="00DC5832">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578A3A6" w14:textId="635D1603" w:rsidR="007E30E4" w:rsidRPr="007846F6" w:rsidRDefault="00A65DF9" w:rsidP="007C299A">
            <w:pPr>
              <w:spacing w:before="120" w:after="120" w:line="240" w:lineRule="auto"/>
              <w:jc w:val="both"/>
              <w:rPr>
                <w:rFonts w:ascii="Georgia" w:eastAsia="Times New Roman" w:hAnsi="Georgia" w:cs="Times New Roman"/>
                <w:kern w:val="0"/>
                <w:sz w:val="20"/>
                <w:szCs w:val="20"/>
                <w14:ligatures w14:val="none"/>
              </w:rPr>
            </w:pPr>
            <w:r w:rsidRPr="007846F6">
              <w:rPr>
                <w:rFonts w:ascii="Georgia" w:eastAsia="Times New Roman" w:hAnsi="Georgia" w:cs="Times New Roman"/>
                <w:kern w:val="0"/>
                <w:sz w:val="20"/>
                <w:szCs w:val="20"/>
                <w14:ligatures w14:val="none"/>
              </w:rPr>
              <w:t>Pour les bénéficiaires italiens, la réglementation sur la traçabilité des flux financiers est-elle respectée</w:t>
            </w:r>
            <w:r w:rsidR="00BF4FA5" w:rsidRPr="007846F6">
              <w:rPr>
                <w:rFonts w:ascii="Georgia" w:eastAsia="Times New Roman" w:hAnsi="Georgia" w:cs="Times New Roman"/>
                <w:kern w:val="0"/>
                <w:sz w:val="20"/>
                <w:szCs w:val="20"/>
                <w14:ligatures w14:val="none"/>
              </w:rPr>
              <w:t xml:space="preserve"> </w:t>
            </w:r>
            <w:r w:rsidRPr="007846F6">
              <w:rPr>
                <w:rFonts w:ascii="Georgia" w:eastAsia="Times New Roman" w:hAnsi="Georgia" w:cs="Times New Roman"/>
                <w:kern w:val="0"/>
                <w:sz w:val="20"/>
                <w:szCs w:val="20"/>
                <w14:ligatures w14:val="none"/>
              </w:rPr>
              <w:t>? (</w:t>
            </w:r>
            <w:r w:rsidR="0026509E" w:rsidRPr="007846F6">
              <w:rPr>
                <w:rFonts w:ascii="Georgia" w:eastAsia="Times New Roman" w:hAnsi="Georgia" w:cs="Times New Roman"/>
                <w:kern w:val="0"/>
                <w:sz w:val="20"/>
                <w:szCs w:val="20"/>
                <w14:ligatures w14:val="none"/>
              </w:rPr>
              <w:t>Présence</w:t>
            </w:r>
            <w:r w:rsidRPr="007846F6">
              <w:rPr>
                <w:rFonts w:ascii="Georgia" w:eastAsia="Times New Roman" w:hAnsi="Georgia" w:cs="Times New Roman"/>
                <w:kern w:val="0"/>
                <w:sz w:val="20"/>
                <w:szCs w:val="20"/>
                <w14:ligatures w14:val="none"/>
              </w:rPr>
              <w:t xml:space="preserve"> du CIG et du CUP)</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AF87D" w14:textId="3764827E" w:rsidR="007E30E4" w:rsidRPr="007846F6" w:rsidRDefault="00F60A25" w:rsidP="007C299A">
            <w:pPr>
              <w:pStyle w:val="Titre1"/>
              <w:spacing w:before="120" w:after="120" w:line="240" w:lineRule="auto"/>
              <w:jc w:val="center"/>
              <w:rPr>
                <w:rFonts w:ascii="Georgia" w:hAnsi="Georgia"/>
                <w:i w:val="0"/>
                <w:iCs w:val="0"/>
                <w:sz w:val="20"/>
                <w:szCs w:val="20"/>
              </w:rPr>
            </w:pPr>
            <w:r w:rsidRPr="007846F6">
              <w:rPr>
                <w:rFonts w:ascii="Georgia" w:hAnsi="Georgia"/>
                <w:i w:val="0"/>
                <w:iCs w:val="0"/>
                <w:color w:val="auto"/>
                <w:sz w:val="20"/>
                <w:szCs w:val="20"/>
              </w:rPr>
              <w:t>Oui / Non / NA - Commentaire</w:t>
            </w:r>
          </w:p>
        </w:tc>
      </w:tr>
      <w:tr w:rsidR="007E30E4" w:rsidRPr="007846F6" w14:paraId="051FA8C0" w14:textId="77777777" w:rsidTr="00DC5832">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163AE060" w14:textId="064CE2D2" w:rsidR="007E30E4" w:rsidRPr="007846F6" w:rsidRDefault="00A65DF9" w:rsidP="007C299A">
            <w:pPr>
              <w:spacing w:before="120" w:after="120" w:line="240" w:lineRule="auto"/>
              <w:jc w:val="both"/>
              <w:rPr>
                <w:rFonts w:ascii="Georgia" w:eastAsia="Times New Roman" w:hAnsi="Georgia" w:cs="Times New Roman"/>
                <w:kern w:val="0"/>
                <w:sz w:val="20"/>
                <w:szCs w:val="20"/>
                <w:highlight w:val="yellow"/>
                <w14:ligatures w14:val="none"/>
              </w:rPr>
            </w:pPr>
            <w:r w:rsidRPr="007846F6">
              <w:rPr>
                <w:rFonts w:ascii="Georgia" w:eastAsia="Times New Roman" w:hAnsi="Georgia" w:cs="Times New Roman"/>
                <w:kern w:val="0"/>
                <w:sz w:val="20"/>
                <w:szCs w:val="20"/>
                <w14:ligatures w14:val="none"/>
              </w:rPr>
              <w:t>Les obligations de publication prévues par la législation en vigueur en matière d’information et de publicité ont-elles été respectées</w:t>
            </w:r>
            <w:r w:rsidR="00A95E97" w:rsidRPr="007846F6">
              <w:rPr>
                <w:rFonts w:ascii="Georgia" w:eastAsia="Times New Roman" w:hAnsi="Georgia" w:cs="Times New Roman"/>
                <w:kern w:val="0"/>
                <w:sz w:val="20"/>
                <w:szCs w:val="20"/>
                <w14:ligatures w14:val="none"/>
              </w:rPr>
              <w:t xml:space="preserve"> </w:t>
            </w:r>
            <w:r w:rsidRPr="007846F6">
              <w:rPr>
                <w:rFonts w:ascii="Georgia" w:eastAsia="Times New Roman" w:hAnsi="Georgia" w:cs="Times New Roman"/>
                <w:kern w:val="0"/>
                <w:sz w:val="20"/>
                <w:szCs w:val="20"/>
                <w14:ligatures w14:val="none"/>
              </w:rPr>
              <w:t>?</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7872" w14:textId="5B0DADFD" w:rsidR="007E30E4" w:rsidRPr="007846F6" w:rsidRDefault="00F60A25" w:rsidP="007C299A">
            <w:pPr>
              <w:spacing w:before="120" w:after="120" w:line="240" w:lineRule="auto"/>
              <w:jc w:val="center"/>
              <w:rPr>
                <w:rFonts w:ascii="Georgia" w:eastAsia="Times New Roman" w:hAnsi="Georgia" w:cs="Calibri"/>
                <w:i/>
                <w:iCs/>
                <w:color w:val="000000"/>
                <w:kern w:val="0"/>
                <w:sz w:val="20"/>
                <w:szCs w:val="20"/>
                <w:lang w:val="it-IT"/>
                <w14:ligatures w14:val="none"/>
              </w:rPr>
            </w:pPr>
            <w:r w:rsidRPr="007846F6">
              <w:rPr>
                <w:rFonts w:ascii="Georgia" w:eastAsia="Times New Roman" w:hAnsi="Georgia" w:cs="Calibri"/>
                <w:i/>
                <w:iCs/>
                <w:color w:val="000000"/>
                <w:kern w:val="0"/>
                <w:sz w:val="20"/>
                <w:szCs w:val="20"/>
                <w:lang w:val="it-IT"/>
                <w14:ligatures w14:val="none"/>
              </w:rPr>
              <w:t>Oui / Non / NA - Commentaire</w:t>
            </w:r>
          </w:p>
        </w:tc>
      </w:tr>
      <w:tr w:rsidR="007206CA" w:rsidRPr="007846F6" w14:paraId="27140FFD" w14:textId="77777777" w:rsidTr="00DC5832">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560E8C18" w14:textId="55A6FACA" w:rsidR="007206CA" w:rsidRPr="007846F6" w:rsidRDefault="00A65DF9" w:rsidP="007C299A">
            <w:pPr>
              <w:spacing w:before="120" w:after="120" w:line="240" w:lineRule="auto"/>
              <w:jc w:val="both"/>
              <w:rPr>
                <w:rFonts w:ascii="Georgia" w:eastAsia="Times New Roman" w:hAnsi="Georgia" w:cs="Times New Roman"/>
                <w:kern w:val="0"/>
                <w:sz w:val="20"/>
                <w:szCs w:val="20"/>
                <w14:ligatures w14:val="none"/>
              </w:rPr>
            </w:pPr>
            <w:r w:rsidRPr="007846F6">
              <w:rPr>
                <w:rFonts w:ascii="Georgia" w:eastAsia="Times New Roman" w:hAnsi="Georgia" w:cs="Times New Roman"/>
                <w:kern w:val="0"/>
                <w:sz w:val="20"/>
                <w:szCs w:val="20"/>
                <w14:ligatures w14:val="none"/>
              </w:rPr>
              <w:lastRenderedPageBreak/>
              <w:t>En cas de valeur inférieure aux seuils européens et d’intérêt transfrontalier certain, la publicité est-elle appropriée</w:t>
            </w:r>
            <w:r w:rsidR="00A13073" w:rsidRPr="007846F6">
              <w:rPr>
                <w:rFonts w:ascii="Georgia" w:eastAsia="Times New Roman" w:hAnsi="Georgia" w:cs="Times New Roman"/>
                <w:kern w:val="0"/>
                <w:sz w:val="20"/>
                <w:szCs w:val="20"/>
                <w14:ligatures w14:val="none"/>
              </w:rPr>
              <w:t xml:space="preserve"> </w:t>
            </w:r>
            <w:r w:rsidRPr="007846F6">
              <w:rPr>
                <w:rFonts w:ascii="Georgia" w:eastAsia="Times New Roman" w:hAnsi="Georgia" w:cs="Times New Roman"/>
                <w:kern w:val="0"/>
                <w:sz w:val="20"/>
                <w:szCs w:val="20"/>
                <w14:ligatures w14:val="none"/>
              </w:rPr>
              <w:t>?</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1645E" w14:textId="2E196DE6" w:rsidR="007206CA" w:rsidRPr="007846F6" w:rsidRDefault="00F60A25" w:rsidP="007C299A">
            <w:pPr>
              <w:spacing w:before="120" w:after="120" w:line="240" w:lineRule="auto"/>
              <w:jc w:val="center"/>
              <w:rPr>
                <w:rFonts w:ascii="Georgia" w:eastAsia="Times New Roman" w:hAnsi="Georgia" w:cs="Calibri"/>
                <w:i/>
                <w:iCs/>
                <w:color w:val="000000"/>
                <w:kern w:val="0"/>
                <w:sz w:val="20"/>
                <w:szCs w:val="20"/>
                <w:lang w:val="it-IT"/>
                <w14:ligatures w14:val="none"/>
              </w:rPr>
            </w:pPr>
            <w:r w:rsidRPr="007846F6">
              <w:rPr>
                <w:rFonts w:ascii="Georgia" w:eastAsia="Times New Roman" w:hAnsi="Georgia" w:cs="Calibri"/>
                <w:i/>
                <w:iCs/>
                <w:color w:val="000000"/>
                <w:kern w:val="0"/>
                <w:sz w:val="20"/>
                <w:szCs w:val="20"/>
                <w:lang w:val="it-IT"/>
                <w14:ligatures w14:val="none"/>
              </w:rPr>
              <w:t>Oui / Non / NA - Commentaire</w:t>
            </w:r>
          </w:p>
        </w:tc>
      </w:tr>
      <w:tr w:rsidR="007206CA" w:rsidRPr="007846F6" w14:paraId="11DF618C" w14:textId="77777777" w:rsidTr="00DC5832">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0FC2775A" w14:textId="67941E32" w:rsidR="007206CA" w:rsidRPr="007846F6" w:rsidRDefault="00A65DF9" w:rsidP="007C299A">
            <w:pPr>
              <w:spacing w:before="120" w:after="120" w:line="240" w:lineRule="auto"/>
              <w:jc w:val="both"/>
              <w:rPr>
                <w:rFonts w:ascii="Georgia" w:eastAsia="Times New Roman" w:hAnsi="Georgia" w:cs="Times New Roman"/>
                <w:kern w:val="0"/>
                <w:sz w:val="20"/>
                <w:szCs w:val="20"/>
                <w:highlight w:val="yellow"/>
                <w14:ligatures w14:val="none"/>
              </w:rPr>
            </w:pPr>
            <w:r w:rsidRPr="007846F6">
              <w:rPr>
                <w:rFonts w:ascii="Georgia" w:eastAsia="Times New Roman" w:hAnsi="Georgia" w:cs="Times New Roman"/>
                <w:kern w:val="0"/>
                <w:sz w:val="20"/>
                <w:szCs w:val="20"/>
                <w14:ligatures w14:val="none"/>
              </w:rPr>
              <w:t>L’appel contient-il les critères d’évaluation à utiliser dans la sélection des offres soumises</w:t>
            </w:r>
            <w:r w:rsidR="00A13073" w:rsidRPr="007846F6">
              <w:rPr>
                <w:rFonts w:ascii="Georgia" w:eastAsia="Times New Roman" w:hAnsi="Georgia" w:cs="Times New Roman"/>
                <w:kern w:val="0"/>
                <w:sz w:val="20"/>
                <w:szCs w:val="20"/>
                <w14:ligatures w14:val="none"/>
              </w:rPr>
              <w:t xml:space="preserve"> </w:t>
            </w:r>
            <w:r w:rsidRPr="007846F6">
              <w:rPr>
                <w:rFonts w:ascii="Georgia" w:eastAsia="Times New Roman" w:hAnsi="Georgia" w:cs="Times New Roman"/>
                <w:kern w:val="0"/>
                <w:sz w:val="20"/>
                <w:szCs w:val="20"/>
                <w14:ligatures w14:val="none"/>
              </w:rPr>
              <w:t>?</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96F4B" w14:textId="49F8EAED" w:rsidR="007206CA" w:rsidRPr="007846F6" w:rsidRDefault="00F60A25" w:rsidP="007C299A">
            <w:pPr>
              <w:spacing w:before="120" w:after="120" w:line="240" w:lineRule="auto"/>
              <w:jc w:val="center"/>
              <w:rPr>
                <w:rFonts w:ascii="Georgia" w:eastAsia="Times New Roman" w:hAnsi="Georgia" w:cs="Calibri"/>
                <w:i/>
                <w:iCs/>
                <w:color w:val="000000"/>
                <w:kern w:val="0"/>
                <w:sz w:val="20"/>
                <w:szCs w:val="20"/>
                <w:lang w:val="it-IT"/>
                <w14:ligatures w14:val="none"/>
              </w:rPr>
            </w:pPr>
            <w:r w:rsidRPr="007846F6">
              <w:rPr>
                <w:rFonts w:ascii="Georgia" w:eastAsia="Times New Roman" w:hAnsi="Georgia" w:cs="Calibri"/>
                <w:i/>
                <w:iCs/>
                <w:color w:val="000000"/>
                <w:kern w:val="0"/>
                <w:sz w:val="20"/>
                <w:szCs w:val="20"/>
                <w:lang w:val="it-IT"/>
                <w14:ligatures w14:val="none"/>
              </w:rPr>
              <w:t>Oui / Non / NA - Commentaire</w:t>
            </w:r>
          </w:p>
        </w:tc>
      </w:tr>
      <w:tr w:rsidR="007206CA" w:rsidRPr="007846F6" w14:paraId="74E6048C" w14:textId="77777777" w:rsidTr="00DC5832">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3651555A" w14:textId="54FA9229" w:rsidR="007206CA" w:rsidRPr="007846F6" w:rsidRDefault="00A65DF9" w:rsidP="007C299A">
            <w:pPr>
              <w:spacing w:before="120" w:after="120" w:line="240" w:lineRule="auto"/>
              <w:rPr>
                <w:rFonts w:ascii="Georgia" w:eastAsia="Times New Roman" w:hAnsi="Georgia" w:cs="Times New Roman"/>
                <w:kern w:val="0"/>
                <w:sz w:val="20"/>
                <w:szCs w:val="20"/>
                <w:highlight w:val="yellow"/>
                <w14:ligatures w14:val="none"/>
              </w:rPr>
            </w:pPr>
            <w:r w:rsidRPr="007846F6">
              <w:rPr>
                <w:rFonts w:ascii="Georgia" w:eastAsia="Times New Roman" w:hAnsi="Georgia" w:cs="Times New Roman"/>
                <w:kern w:val="0"/>
                <w:sz w:val="20"/>
                <w:szCs w:val="20"/>
                <w14:ligatures w14:val="none"/>
              </w:rPr>
              <w:t>Conformité des critères de sélection et d’attribution : clairement définis, légaux et non discriminatoires</w:t>
            </w:r>
          </w:p>
        </w:tc>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41BA9" w14:textId="1926E756" w:rsidR="007206CA" w:rsidRPr="007846F6" w:rsidRDefault="00F60A25" w:rsidP="00922E08">
            <w:pPr>
              <w:spacing w:before="120" w:after="120" w:line="240" w:lineRule="auto"/>
              <w:jc w:val="center"/>
              <w:rPr>
                <w:rFonts w:ascii="Georgia" w:eastAsia="Times New Roman" w:hAnsi="Georgia" w:cs="Calibri"/>
                <w:i/>
                <w:iCs/>
                <w:color w:val="000000"/>
                <w:kern w:val="0"/>
                <w:sz w:val="20"/>
                <w:szCs w:val="20"/>
                <w:lang w:val="it-IT"/>
                <w14:ligatures w14:val="none"/>
              </w:rPr>
            </w:pPr>
            <w:r w:rsidRPr="007846F6">
              <w:rPr>
                <w:rFonts w:ascii="Georgia" w:eastAsia="Times New Roman" w:hAnsi="Georgia" w:cs="Calibri"/>
                <w:i/>
                <w:iCs/>
                <w:color w:val="000000"/>
                <w:kern w:val="0"/>
                <w:sz w:val="20"/>
                <w:szCs w:val="20"/>
                <w:lang w:val="it-IT"/>
                <w14:ligatures w14:val="none"/>
              </w:rPr>
              <w:t>Oui / Non / NA - Commentaire</w:t>
            </w:r>
          </w:p>
        </w:tc>
      </w:tr>
    </w:tbl>
    <w:p w14:paraId="589994AA" w14:textId="2999CBC9" w:rsidR="00183524" w:rsidRPr="00A870EC" w:rsidRDefault="00A65DF9" w:rsidP="00A870EC">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outlineLvl w:val="0"/>
        <w:rPr>
          <w:rFonts w:cs="Arial"/>
          <w:sz w:val="28"/>
          <w:szCs w:val="28"/>
        </w:rPr>
      </w:pPr>
      <w:r w:rsidRPr="00A870EC">
        <w:rPr>
          <w:rFonts w:cs="Arial"/>
          <w:sz w:val="28"/>
          <w:szCs w:val="28"/>
        </w:rPr>
        <w:t>Phase d’évaluation des offres et attribution du marché</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4536"/>
      </w:tblGrid>
      <w:tr w:rsidR="00DD0F10" w:rsidRPr="00093A8F" w:rsidDel="004A55CC" w14:paraId="550A7191"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4BFEC216" w14:textId="3C49216B" w:rsidR="00DD0F10" w:rsidRPr="00880F83" w:rsidRDefault="00A65DF9" w:rsidP="00880F83">
            <w:pPr>
              <w:spacing w:before="120" w:after="120" w:line="240" w:lineRule="auto"/>
              <w:jc w:val="both"/>
              <w:rPr>
                <w:rFonts w:ascii="Georgia" w:eastAsia="Times New Roman" w:hAnsi="Georgia" w:cs="Calibri"/>
                <w:kern w:val="0"/>
                <w:sz w:val="20"/>
                <w:szCs w:val="20"/>
                <w14:ligatures w14:val="none"/>
              </w:rPr>
            </w:pPr>
            <w:r w:rsidRPr="00880F83">
              <w:rPr>
                <w:rFonts w:ascii="Georgia" w:eastAsia="Times New Roman" w:hAnsi="Georgia" w:cs="Times New Roman"/>
                <w:kern w:val="0"/>
                <w:sz w:val="20"/>
                <w:szCs w:val="20"/>
                <w14:ligatures w14:val="none"/>
              </w:rPr>
              <w:t xml:space="preserve">Toutes les offres reçues ont-elles été enregistrées et </w:t>
            </w:r>
            <w:r w:rsidR="00740C67" w:rsidRPr="00880F83">
              <w:rPr>
                <w:rFonts w:ascii="Georgia" w:eastAsia="Times New Roman" w:hAnsi="Georgia" w:cs="Times New Roman"/>
                <w:kern w:val="0"/>
                <w:sz w:val="20"/>
                <w:szCs w:val="20"/>
                <w14:ligatures w14:val="none"/>
              </w:rPr>
              <w:t xml:space="preserve">numérotées (chrono) </w:t>
            </w:r>
            <w:r w:rsidRPr="00880F83">
              <w:rPr>
                <w:rFonts w:ascii="Georgia" w:eastAsia="Times New Roman" w:hAnsi="Georgia" w:cs="Times New Roman"/>
                <w:kern w:val="0"/>
                <w:sz w:val="20"/>
                <w:szCs w:val="20"/>
                <w14:ligatures w14:val="none"/>
              </w:rPr>
              <w:t>? Vérifier que la date et l’heure sont conformes aux délais fixés dans l’avis du marché</w:t>
            </w:r>
          </w:p>
        </w:tc>
        <w:tc>
          <w:tcPr>
            <w:tcW w:w="4536" w:type="dxa"/>
            <w:tcBorders>
              <w:top w:val="single" w:sz="4" w:space="0" w:color="auto"/>
              <w:left w:val="single" w:sz="4" w:space="0" w:color="auto"/>
              <w:bottom w:val="single" w:sz="4" w:space="0" w:color="auto"/>
              <w:right w:val="single" w:sz="4" w:space="0" w:color="auto"/>
            </w:tcBorders>
            <w:vAlign w:val="center"/>
          </w:tcPr>
          <w:p w14:paraId="0768A83A" w14:textId="4D2760F7" w:rsidR="00DD0F10" w:rsidRPr="00880F83" w:rsidRDefault="00A65DF9" w:rsidP="00880F83">
            <w:pPr>
              <w:spacing w:before="120" w:after="120" w:line="240" w:lineRule="auto"/>
              <w:jc w:val="center"/>
              <w:rPr>
                <w:rFonts w:ascii="Georgia" w:eastAsia="Times New Roman" w:hAnsi="Georgia" w:cs="Calibri"/>
                <w:i/>
                <w:iCs/>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4A55CC" w14:paraId="0C4A2A9D"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6D5170D0" w14:textId="37163FAE" w:rsidR="00DD0F10" w:rsidRPr="00880F83" w:rsidRDefault="00B670EC" w:rsidP="00880F83">
            <w:pPr>
              <w:spacing w:before="120" w:after="120" w:line="240" w:lineRule="auto"/>
              <w:jc w:val="both"/>
              <w:rPr>
                <w:rFonts w:ascii="Georgia" w:eastAsia="Times New Roman" w:hAnsi="Georgia" w:cs="Calibri"/>
                <w:kern w:val="0"/>
                <w:sz w:val="20"/>
                <w:szCs w:val="20"/>
                <w14:ligatures w14:val="none"/>
              </w:rPr>
            </w:pPr>
            <w:r w:rsidRPr="00880F83">
              <w:rPr>
                <w:rFonts w:ascii="Georgia" w:eastAsia="Times New Roman" w:hAnsi="Georgia" w:cs="Times New Roman"/>
                <w:kern w:val="0"/>
                <w:sz w:val="20"/>
                <w:szCs w:val="20"/>
                <w14:ligatures w14:val="none"/>
              </w:rPr>
              <w:t>La procédure d’ouverture est-elle dûment formalisée dans un ou plusieurs procès-verbaux</w:t>
            </w:r>
            <w:r w:rsidR="00A13073" w:rsidRPr="00880F83">
              <w:rPr>
                <w:rFonts w:ascii="Georgia" w:eastAsia="Times New Roman" w:hAnsi="Georgia" w:cs="Times New Roman"/>
                <w:kern w:val="0"/>
                <w:sz w:val="20"/>
                <w:szCs w:val="20"/>
                <w14:ligatures w14:val="none"/>
              </w:rPr>
              <w:t xml:space="preserve"> </w:t>
            </w:r>
            <w:r w:rsidRPr="00880F83">
              <w:rPr>
                <w:rFonts w:ascii="Georgia" w:eastAsia="Times New Roman" w:hAnsi="Georgia" w:cs="Times New Roman"/>
                <w:kern w:val="0"/>
                <w:sz w:val="20"/>
                <w:szCs w:val="20"/>
                <w14:ligatures w14:val="none"/>
              </w:rPr>
              <w:t>?</w:t>
            </w:r>
          </w:p>
        </w:tc>
        <w:tc>
          <w:tcPr>
            <w:tcW w:w="4536" w:type="dxa"/>
            <w:tcBorders>
              <w:top w:val="single" w:sz="4" w:space="0" w:color="auto"/>
              <w:left w:val="single" w:sz="4" w:space="0" w:color="auto"/>
              <w:bottom w:val="single" w:sz="4" w:space="0" w:color="auto"/>
              <w:right w:val="single" w:sz="4" w:space="0" w:color="auto"/>
            </w:tcBorders>
            <w:vAlign w:val="center"/>
          </w:tcPr>
          <w:p w14:paraId="6861D58B" w14:textId="29B2D1E2" w:rsidR="00DD0F10" w:rsidRPr="00880F83" w:rsidRDefault="00A65DF9" w:rsidP="00880F83">
            <w:pPr>
              <w:spacing w:before="120" w:after="120" w:line="240" w:lineRule="auto"/>
              <w:jc w:val="center"/>
              <w:rPr>
                <w:rFonts w:ascii="Georgia" w:eastAsia="Times New Roman" w:hAnsi="Georgia" w:cs="Calibri"/>
                <w:i/>
                <w:iCs/>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4A55CC" w14:paraId="2E5F35E7"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vAlign w:val="center"/>
          </w:tcPr>
          <w:p w14:paraId="6F92DFDB" w14:textId="7F81A439" w:rsidR="00DD0F10" w:rsidRPr="00880F83" w:rsidRDefault="00B670EC" w:rsidP="00880F83">
            <w:pPr>
              <w:spacing w:before="120" w:after="120" w:line="240" w:lineRule="auto"/>
              <w:jc w:val="both"/>
              <w:rPr>
                <w:rFonts w:ascii="Georgia" w:eastAsia="Times New Roman" w:hAnsi="Georgia" w:cs="Calibri"/>
                <w:kern w:val="0"/>
                <w:sz w:val="20"/>
                <w:szCs w:val="20"/>
                <w14:ligatures w14:val="none"/>
              </w:rPr>
            </w:pPr>
            <w:r w:rsidRPr="00880F83">
              <w:rPr>
                <w:rFonts w:ascii="Georgia" w:eastAsia="Times New Roman" w:hAnsi="Georgia" w:cs="Calibri"/>
                <w:color w:val="000000"/>
                <w:kern w:val="0"/>
                <w:sz w:val="20"/>
                <w:szCs w:val="20"/>
                <w14:ligatures w14:val="none"/>
              </w:rPr>
              <w:t>Conformité du(s) procès-verbal(s)</w:t>
            </w:r>
          </w:p>
        </w:tc>
        <w:tc>
          <w:tcPr>
            <w:tcW w:w="4536" w:type="dxa"/>
            <w:tcBorders>
              <w:top w:val="single" w:sz="4" w:space="0" w:color="auto"/>
              <w:left w:val="single" w:sz="4" w:space="0" w:color="auto"/>
              <w:bottom w:val="single" w:sz="4" w:space="0" w:color="auto"/>
              <w:right w:val="single" w:sz="4" w:space="0" w:color="auto"/>
            </w:tcBorders>
            <w:vAlign w:val="center"/>
          </w:tcPr>
          <w:p w14:paraId="70A2BDFB" w14:textId="1A098E9B" w:rsidR="00DD0F10" w:rsidRPr="00880F83" w:rsidRDefault="00A65DF9" w:rsidP="00880F83">
            <w:pPr>
              <w:spacing w:before="120" w:after="120" w:line="240" w:lineRule="auto"/>
              <w:jc w:val="center"/>
              <w:rPr>
                <w:rFonts w:ascii="Georgia" w:eastAsia="Times New Roman" w:hAnsi="Georgia" w:cs="Calibri"/>
                <w:i/>
                <w:iCs/>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4A55CC" w14:paraId="7F5865D8"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12AF6412" w14:textId="6A7960EF" w:rsidR="00DD0F10" w:rsidRPr="00880F83" w:rsidDel="004A55CC" w:rsidRDefault="00B670EC" w:rsidP="00880F83">
            <w:pPr>
              <w:spacing w:before="120" w:after="120" w:line="240" w:lineRule="auto"/>
              <w:jc w:val="both"/>
              <w:rPr>
                <w:rFonts w:ascii="Georgia" w:eastAsia="Times New Roman" w:hAnsi="Georgia" w:cs="Times New Roman"/>
                <w:kern w:val="0"/>
                <w:sz w:val="20"/>
                <w:szCs w:val="20"/>
                <w14:ligatures w14:val="none"/>
              </w:rPr>
            </w:pPr>
            <w:r w:rsidRPr="00880F83">
              <w:rPr>
                <w:rFonts w:ascii="Georgia" w:eastAsia="Times New Roman" w:hAnsi="Georgia" w:cs="Calibri"/>
                <w:kern w:val="0"/>
                <w:sz w:val="20"/>
                <w:szCs w:val="20"/>
                <w14:ligatures w14:val="none"/>
              </w:rPr>
              <w:t>Existe-t-il des documents prouvant l’évaluation des offres soumises</w:t>
            </w:r>
            <w:r w:rsidR="00A13073" w:rsidRPr="00880F83">
              <w:rPr>
                <w:rFonts w:ascii="Georgia" w:eastAsia="Times New Roman" w:hAnsi="Georgia" w:cs="Calibri"/>
                <w:kern w:val="0"/>
                <w:sz w:val="20"/>
                <w:szCs w:val="20"/>
                <w14:ligatures w14:val="none"/>
              </w:rPr>
              <w:t xml:space="preserve"> </w:t>
            </w:r>
            <w:r w:rsidRPr="00880F83">
              <w:rPr>
                <w:rFonts w:ascii="Georgia" w:eastAsia="Times New Roman" w:hAnsi="Georgia" w:cs="Calibri"/>
                <w:kern w:val="0"/>
                <w:sz w:val="20"/>
                <w:szCs w:val="20"/>
                <w14:ligatures w14:val="none"/>
              </w:rPr>
              <w:t>?</w:t>
            </w:r>
          </w:p>
        </w:tc>
        <w:tc>
          <w:tcPr>
            <w:tcW w:w="4536" w:type="dxa"/>
            <w:tcBorders>
              <w:top w:val="single" w:sz="4" w:space="0" w:color="auto"/>
              <w:left w:val="single" w:sz="4" w:space="0" w:color="auto"/>
              <w:bottom w:val="single" w:sz="4" w:space="0" w:color="auto"/>
              <w:right w:val="single" w:sz="4" w:space="0" w:color="auto"/>
            </w:tcBorders>
            <w:vAlign w:val="center"/>
          </w:tcPr>
          <w:p w14:paraId="6D9EC780" w14:textId="40462A77" w:rsidR="00DD0F10" w:rsidRPr="00880F83" w:rsidDel="004A55CC" w:rsidRDefault="00A65DF9" w:rsidP="00880F83">
            <w:pPr>
              <w:spacing w:before="120" w:after="120" w:line="240" w:lineRule="auto"/>
              <w:jc w:val="center"/>
              <w:rPr>
                <w:rFonts w:ascii="Georgia" w:eastAsia="Times New Roman" w:hAnsi="Georgia" w:cs="Calibri"/>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4A55CC" w14:paraId="46F4F33E"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7BF4098F" w14:textId="140AF9E3" w:rsidR="00DD0F10" w:rsidRPr="00880F83" w:rsidRDefault="00B670EC" w:rsidP="00880F83">
            <w:pPr>
              <w:spacing w:before="120" w:after="120" w:line="240" w:lineRule="auto"/>
              <w:jc w:val="both"/>
              <w:rPr>
                <w:rFonts w:ascii="Georgia" w:eastAsia="Times New Roman" w:hAnsi="Georgia" w:cs="Calibri"/>
                <w:kern w:val="0"/>
                <w:sz w:val="20"/>
                <w:szCs w:val="20"/>
                <w14:ligatures w14:val="none"/>
              </w:rPr>
            </w:pPr>
            <w:r w:rsidRPr="00880F83">
              <w:rPr>
                <w:rFonts w:ascii="Georgia" w:eastAsia="Times New Roman" w:hAnsi="Georgia" w:cs="Calibri"/>
                <w:kern w:val="0"/>
                <w:sz w:val="20"/>
                <w:szCs w:val="20"/>
                <w14:ligatures w14:val="none"/>
              </w:rPr>
              <w:t>La désignation et la composition du jury sont-elles conformes à la législation en vigueur en matière de marchés publics</w:t>
            </w:r>
            <w:r w:rsidR="00A13073" w:rsidRPr="00880F83">
              <w:rPr>
                <w:rFonts w:ascii="Georgia" w:eastAsia="Times New Roman" w:hAnsi="Georgia" w:cs="Calibri"/>
                <w:kern w:val="0"/>
                <w:sz w:val="20"/>
                <w:szCs w:val="20"/>
                <w14:ligatures w14:val="none"/>
              </w:rPr>
              <w:t xml:space="preserve"> </w:t>
            </w:r>
            <w:r w:rsidRPr="00880F83">
              <w:rPr>
                <w:rFonts w:ascii="Georgia" w:eastAsia="Times New Roman" w:hAnsi="Georgia" w:cs="Calibri"/>
                <w:kern w:val="0"/>
                <w:sz w:val="20"/>
                <w:szCs w:val="20"/>
                <w14:ligatures w14:val="none"/>
              </w:rPr>
              <w:t>? Vérifier la présence de l’acte de nomination et l’exactitude des critères de nomination</w:t>
            </w:r>
          </w:p>
        </w:tc>
        <w:tc>
          <w:tcPr>
            <w:tcW w:w="4536" w:type="dxa"/>
            <w:tcBorders>
              <w:top w:val="single" w:sz="4" w:space="0" w:color="auto"/>
              <w:left w:val="single" w:sz="4" w:space="0" w:color="auto"/>
              <w:bottom w:val="single" w:sz="4" w:space="0" w:color="auto"/>
              <w:right w:val="single" w:sz="4" w:space="0" w:color="auto"/>
            </w:tcBorders>
            <w:vAlign w:val="center"/>
          </w:tcPr>
          <w:p w14:paraId="5C1FB1CD" w14:textId="1B9EA45B" w:rsidR="00DD0F10" w:rsidRPr="00880F83" w:rsidRDefault="00A65DF9" w:rsidP="00880F83">
            <w:pPr>
              <w:spacing w:before="120" w:after="120" w:line="240" w:lineRule="auto"/>
              <w:jc w:val="center"/>
              <w:rPr>
                <w:rFonts w:ascii="Georgia" w:eastAsia="Times New Roman" w:hAnsi="Georgia" w:cs="Calibri"/>
                <w:i/>
                <w:iCs/>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4A55CC" w14:paraId="59308245"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7A5582AA" w14:textId="09EDB38F" w:rsidR="00DD0F10" w:rsidRPr="00880F83" w:rsidRDefault="00B670EC" w:rsidP="00880F83">
            <w:pPr>
              <w:spacing w:before="120" w:after="120" w:line="240" w:lineRule="auto"/>
              <w:jc w:val="both"/>
              <w:rPr>
                <w:rFonts w:ascii="Georgia" w:eastAsia="Times New Roman" w:hAnsi="Georgia" w:cs="Calibri"/>
                <w:kern w:val="0"/>
                <w:sz w:val="20"/>
                <w:szCs w:val="20"/>
                <w14:ligatures w14:val="none"/>
              </w:rPr>
            </w:pPr>
            <w:r w:rsidRPr="00880F83">
              <w:rPr>
                <w:rFonts w:ascii="Georgia" w:eastAsia="Times New Roman" w:hAnsi="Georgia" w:cs="Calibri"/>
                <w:kern w:val="0"/>
                <w:sz w:val="20"/>
                <w:szCs w:val="20"/>
                <w14:ligatures w14:val="none"/>
              </w:rPr>
              <w:t>Les membres de la Commission sont-ils indépendants des participants</w:t>
            </w:r>
            <w:r w:rsidR="00A13073" w:rsidRPr="00880F83">
              <w:rPr>
                <w:rFonts w:ascii="Georgia" w:eastAsia="Times New Roman" w:hAnsi="Georgia" w:cs="Calibri"/>
                <w:kern w:val="0"/>
                <w:sz w:val="20"/>
                <w:szCs w:val="20"/>
                <w14:ligatures w14:val="none"/>
              </w:rPr>
              <w:t xml:space="preserve"> </w:t>
            </w:r>
            <w:r w:rsidRPr="00880F83">
              <w:rPr>
                <w:rFonts w:ascii="Georgia" w:eastAsia="Times New Roman" w:hAnsi="Georgia" w:cs="Calibri"/>
                <w:kern w:val="0"/>
                <w:sz w:val="20"/>
                <w:szCs w:val="20"/>
                <w14:ligatures w14:val="none"/>
              </w:rPr>
              <w:t>? Vérifier les déclarations d’absence de conflit d’intérêts</w:t>
            </w:r>
          </w:p>
        </w:tc>
        <w:tc>
          <w:tcPr>
            <w:tcW w:w="4536" w:type="dxa"/>
            <w:tcBorders>
              <w:top w:val="single" w:sz="4" w:space="0" w:color="auto"/>
              <w:left w:val="single" w:sz="4" w:space="0" w:color="auto"/>
              <w:bottom w:val="single" w:sz="4" w:space="0" w:color="auto"/>
              <w:right w:val="single" w:sz="4" w:space="0" w:color="auto"/>
            </w:tcBorders>
            <w:vAlign w:val="center"/>
          </w:tcPr>
          <w:p w14:paraId="3D82ACEB" w14:textId="0672A2F2" w:rsidR="00DD0F10" w:rsidRPr="00880F83" w:rsidRDefault="00A65DF9" w:rsidP="00880F83">
            <w:pPr>
              <w:spacing w:before="120" w:after="120" w:line="240" w:lineRule="auto"/>
              <w:jc w:val="center"/>
              <w:rPr>
                <w:rFonts w:ascii="Georgia" w:eastAsia="Times New Roman" w:hAnsi="Georgia" w:cs="Calibri"/>
                <w:i/>
                <w:iCs/>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4A55CC" w14:paraId="0B19AFB2"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04E2BEBC" w14:textId="5C93DE5C" w:rsidR="00DD0F10" w:rsidRPr="00880F83" w:rsidRDefault="00CE2CED" w:rsidP="00880F83">
            <w:pPr>
              <w:spacing w:before="120" w:after="120" w:line="240" w:lineRule="auto"/>
              <w:jc w:val="both"/>
              <w:rPr>
                <w:rFonts w:ascii="Georgia" w:eastAsia="Times New Roman" w:hAnsi="Georgia" w:cs="Calibri"/>
                <w:kern w:val="0"/>
                <w:sz w:val="20"/>
                <w:szCs w:val="20"/>
                <w14:ligatures w14:val="none"/>
              </w:rPr>
            </w:pPr>
            <w:r w:rsidRPr="00880F83">
              <w:rPr>
                <w:rFonts w:ascii="Georgia" w:eastAsia="Times New Roman" w:hAnsi="Georgia" w:cs="Calibri"/>
                <w:kern w:val="0"/>
                <w:sz w:val="20"/>
                <w:szCs w:val="20"/>
                <w14:ligatures w14:val="none"/>
              </w:rPr>
              <w:t>L’évaluation des offres a-t-elle été formalisée dans des procès-verbaux indiquant les notes attribuées</w:t>
            </w:r>
            <w:r w:rsidR="00A13073" w:rsidRPr="00880F83">
              <w:rPr>
                <w:rFonts w:ascii="Georgia" w:eastAsia="Times New Roman" w:hAnsi="Georgia" w:cs="Calibri"/>
                <w:kern w:val="0"/>
                <w:sz w:val="20"/>
                <w:szCs w:val="20"/>
                <w14:ligatures w14:val="none"/>
              </w:rPr>
              <w:t xml:space="preserve"> </w:t>
            </w:r>
            <w:r w:rsidRPr="00880F83">
              <w:rPr>
                <w:rFonts w:ascii="Georgia" w:eastAsia="Times New Roman" w:hAnsi="Georgia" w:cs="Calibri"/>
                <w:kern w:val="0"/>
                <w:sz w:val="20"/>
                <w:szCs w:val="20"/>
                <w14:ligatures w14:val="none"/>
              </w:rPr>
              <w:t>? Vérifier la présence et l’exhaustivité du/des procès-verbaux</w:t>
            </w:r>
          </w:p>
        </w:tc>
        <w:tc>
          <w:tcPr>
            <w:tcW w:w="4536" w:type="dxa"/>
            <w:tcBorders>
              <w:top w:val="single" w:sz="4" w:space="0" w:color="auto"/>
              <w:left w:val="single" w:sz="4" w:space="0" w:color="auto"/>
              <w:bottom w:val="single" w:sz="4" w:space="0" w:color="auto"/>
              <w:right w:val="single" w:sz="4" w:space="0" w:color="auto"/>
            </w:tcBorders>
            <w:vAlign w:val="center"/>
          </w:tcPr>
          <w:p w14:paraId="09BBF7AF" w14:textId="516CAC84" w:rsidR="00DD0F10" w:rsidRPr="00880F83" w:rsidRDefault="00A65DF9" w:rsidP="00880F83">
            <w:pPr>
              <w:spacing w:before="120" w:after="120" w:line="240" w:lineRule="auto"/>
              <w:jc w:val="center"/>
              <w:rPr>
                <w:rFonts w:ascii="Georgia" w:eastAsia="Times New Roman" w:hAnsi="Georgia" w:cs="Calibri"/>
                <w:i/>
                <w:iCs/>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4A55CC" w14:paraId="01DB60F8"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1DA3FAD7" w14:textId="513F452A" w:rsidR="00DD0F10" w:rsidRPr="00880F83" w:rsidRDefault="00CE2CED" w:rsidP="00880F83">
            <w:pPr>
              <w:spacing w:before="120" w:after="120" w:line="240" w:lineRule="auto"/>
              <w:jc w:val="both"/>
              <w:rPr>
                <w:rFonts w:ascii="Georgia" w:eastAsia="Times New Roman" w:hAnsi="Georgia" w:cs="Calibri"/>
                <w:kern w:val="0"/>
                <w:sz w:val="20"/>
                <w:szCs w:val="20"/>
                <w14:ligatures w14:val="none"/>
              </w:rPr>
            </w:pPr>
            <w:r w:rsidRPr="00880F83">
              <w:rPr>
                <w:rFonts w:ascii="Georgia" w:eastAsia="Times New Roman" w:hAnsi="Georgia" w:cs="Calibri"/>
                <w:kern w:val="0"/>
                <w:sz w:val="20"/>
                <w:szCs w:val="20"/>
                <w14:ligatures w14:val="none"/>
              </w:rPr>
              <w:t>Les critères utilisés sont-ils conformes aux critères indiqués dans l’appel/avis et à la réglementation en vigueur</w:t>
            </w:r>
            <w:r w:rsidR="00A13073" w:rsidRPr="00880F83">
              <w:rPr>
                <w:rFonts w:ascii="Georgia" w:eastAsia="Times New Roman" w:hAnsi="Georgia" w:cs="Calibri"/>
                <w:kern w:val="0"/>
                <w:sz w:val="20"/>
                <w:szCs w:val="20"/>
                <w14:ligatures w14:val="none"/>
              </w:rPr>
              <w:t xml:space="preserve"> </w:t>
            </w:r>
            <w:r w:rsidRPr="00880F83">
              <w:rPr>
                <w:rFonts w:ascii="Georgia" w:eastAsia="Times New Roman" w:hAnsi="Georgia" w:cs="Calibri"/>
                <w:kern w:val="0"/>
                <w:sz w:val="20"/>
                <w:szCs w:val="20"/>
                <w14:ligatures w14:val="none"/>
              </w:rPr>
              <w:t>? Vérifier l’exactitude de l’évaluation de l’offre technique / économique / exclusion des offres anormales, etc.</w:t>
            </w:r>
          </w:p>
        </w:tc>
        <w:tc>
          <w:tcPr>
            <w:tcW w:w="4536" w:type="dxa"/>
            <w:tcBorders>
              <w:top w:val="single" w:sz="4" w:space="0" w:color="auto"/>
              <w:left w:val="single" w:sz="4" w:space="0" w:color="auto"/>
              <w:bottom w:val="single" w:sz="4" w:space="0" w:color="auto"/>
              <w:right w:val="single" w:sz="4" w:space="0" w:color="auto"/>
            </w:tcBorders>
            <w:vAlign w:val="center"/>
          </w:tcPr>
          <w:p w14:paraId="36DAC599" w14:textId="4B014901" w:rsidR="00DD0F10" w:rsidRPr="00880F83" w:rsidRDefault="00A65DF9" w:rsidP="00880F83">
            <w:pPr>
              <w:spacing w:before="120" w:after="120" w:line="240" w:lineRule="auto"/>
              <w:jc w:val="center"/>
              <w:rPr>
                <w:rFonts w:ascii="Georgia" w:eastAsia="Times New Roman" w:hAnsi="Georgia" w:cs="Calibri"/>
                <w:i/>
                <w:iCs/>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A31350" w14:paraId="41B327FD"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290BE572" w14:textId="1D578A7D" w:rsidR="00DD0F10" w:rsidRPr="00880F83" w:rsidRDefault="00CE2CED" w:rsidP="00880F83">
            <w:pPr>
              <w:spacing w:before="120" w:after="120" w:line="240" w:lineRule="auto"/>
              <w:jc w:val="both"/>
              <w:rPr>
                <w:rFonts w:ascii="Georgia" w:eastAsia="Times New Roman" w:hAnsi="Georgia" w:cs="Times New Roman"/>
                <w:kern w:val="0"/>
                <w:sz w:val="20"/>
                <w:szCs w:val="20"/>
                <w14:ligatures w14:val="none"/>
              </w:rPr>
            </w:pPr>
            <w:r w:rsidRPr="00880F83">
              <w:rPr>
                <w:rFonts w:ascii="Georgia" w:eastAsia="Times New Roman" w:hAnsi="Georgia" w:cs="Times New Roman"/>
                <w:kern w:val="0"/>
                <w:sz w:val="20"/>
                <w:szCs w:val="20"/>
                <w14:ligatures w14:val="none"/>
              </w:rPr>
              <w:t>Présence de la proposition d’attribution</w:t>
            </w:r>
          </w:p>
        </w:tc>
        <w:tc>
          <w:tcPr>
            <w:tcW w:w="4536" w:type="dxa"/>
            <w:tcBorders>
              <w:top w:val="single" w:sz="4" w:space="0" w:color="auto"/>
              <w:left w:val="single" w:sz="4" w:space="0" w:color="auto"/>
              <w:bottom w:val="single" w:sz="4" w:space="0" w:color="auto"/>
              <w:right w:val="single" w:sz="4" w:space="0" w:color="auto"/>
            </w:tcBorders>
            <w:vAlign w:val="center"/>
          </w:tcPr>
          <w:p w14:paraId="486E11F1" w14:textId="2B7E2483" w:rsidR="00DD0F10" w:rsidRPr="00880F83" w:rsidRDefault="00A65DF9" w:rsidP="00880F83">
            <w:pPr>
              <w:spacing w:before="120" w:after="120" w:line="240" w:lineRule="auto"/>
              <w:jc w:val="center"/>
              <w:rPr>
                <w:rFonts w:ascii="Georgia" w:eastAsia="Times New Roman" w:hAnsi="Georgia" w:cs="Calibri"/>
                <w:i/>
                <w:iCs/>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A31350" w14:paraId="40FBDF3D"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63123106" w14:textId="1BEDF7EE" w:rsidR="00DD0F10" w:rsidRPr="00880F83" w:rsidRDefault="00CE2CED" w:rsidP="00880F83">
            <w:pPr>
              <w:spacing w:before="120" w:after="120" w:line="240" w:lineRule="auto"/>
              <w:jc w:val="both"/>
              <w:rPr>
                <w:rFonts w:ascii="Georgia" w:eastAsia="Times New Roman" w:hAnsi="Georgia" w:cs="Times New Roman"/>
                <w:kern w:val="0"/>
                <w:sz w:val="20"/>
                <w:szCs w:val="20"/>
                <w14:ligatures w14:val="none"/>
              </w:rPr>
            </w:pPr>
            <w:r w:rsidRPr="00880F83">
              <w:rPr>
                <w:rFonts w:ascii="Georgia" w:eastAsia="Times New Roman" w:hAnsi="Georgia" w:cs="Times New Roman"/>
                <w:kern w:val="0"/>
                <w:sz w:val="20"/>
                <w:szCs w:val="20"/>
                <w14:ligatures w14:val="none"/>
              </w:rPr>
              <w:t>Contrôle du respect des c</w:t>
            </w:r>
            <w:r w:rsidR="00740C67" w:rsidRPr="00880F83">
              <w:rPr>
                <w:rFonts w:ascii="Georgia" w:eastAsia="Times New Roman" w:hAnsi="Georgia" w:cs="Times New Roman"/>
                <w:kern w:val="0"/>
                <w:sz w:val="20"/>
                <w:szCs w:val="20"/>
                <w14:ligatures w14:val="none"/>
              </w:rPr>
              <w:t>ritères établis</w:t>
            </w:r>
          </w:p>
        </w:tc>
        <w:tc>
          <w:tcPr>
            <w:tcW w:w="4536" w:type="dxa"/>
            <w:tcBorders>
              <w:top w:val="single" w:sz="4" w:space="0" w:color="auto"/>
              <w:left w:val="single" w:sz="4" w:space="0" w:color="auto"/>
              <w:bottom w:val="single" w:sz="4" w:space="0" w:color="auto"/>
              <w:right w:val="single" w:sz="4" w:space="0" w:color="auto"/>
            </w:tcBorders>
            <w:vAlign w:val="center"/>
          </w:tcPr>
          <w:p w14:paraId="4BEF9389" w14:textId="67BC63CF" w:rsidR="00DD0F10" w:rsidRPr="00880F83" w:rsidRDefault="00A65DF9" w:rsidP="00880F83">
            <w:pPr>
              <w:spacing w:before="120" w:after="120" w:line="240" w:lineRule="auto"/>
              <w:jc w:val="center"/>
              <w:rPr>
                <w:rFonts w:ascii="Georgia" w:eastAsia="Times New Roman" w:hAnsi="Georgia" w:cs="Calibri"/>
                <w:i/>
                <w:iCs/>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A31350" w14:paraId="2624CFFE"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7B15C2D8" w14:textId="2BB72E4B" w:rsidR="00DD0F10" w:rsidRPr="00880F83" w:rsidDel="00A31350" w:rsidRDefault="00CE2CED" w:rsidP="00880F83">
            <w:pPr>
              <w:spacing w:before="120" w:after="120" w:line="240" w:lineRule="auto"/>
              <w:jc w:val="both"/>
              <w:rPr>
                <w:rFonts w:ascii="Georgia" w:eastAsia="Times New Roman" w:hAnsi="Georgia" w:cs="Times New Roman"/>
                <w:kern w:val="0"/>
                <w:sz w:val="20"/>
                <w:szCs w:val="20"/>
                <w14:ligatures w14:val="none"/>
              </w:rPr>
            </w:pPr>
            <w:r w:rsidRPr="00880F83">
              <w:rPr>
                <w:rFonts w:ascii="Georgia" w:eastAsia="Times New Roman" w:hAnsi="Georgia" w:cs="Times New Roman"/>
                <w:kern w:val="0"/>
                <w:sz w:val="20"/>
                <w:szCs w:val="20"/>
                <w14:ligatures w14:val="none"/>
              </w:rPr>
              <w:t>Les résultats de la sélection des offres, y compris les éventuelles causes d’exclusion, ont-ils été communiqués selon les modalités et dans les délais prévus par la réglementation en vigueur</w:t>
            </w:r>
            <w:r w:rsidR="00A13073" w:rsidRPr="00880F83">
              <w:rPr>
                <w:rFonts w:ascii="Georgia" w:eastAsia="Times New Roman" w:hAnsi="Georgia" w:cs="Times New Roman"/>
                <w:kern w:val="0"/>
                <w:sz w:val="20"/>
                <w:szCs w:val="20"/>
                <w14:ligatures w14:val="none"/>
              </w:rPr>
              <w:t xml:space="preserve"> </w:t>
            </w:r>
            <w:r w:rsidRPr="00880F83">
              <w:rPr>
                <w:rFonts w:ascii="Georgia" w:eastAsia="Times New Roman" w:hAnsi="Georgia" w:cs="Times New Roman"/>
                <w:kern w:val="0"/>
                <w:sz w:val="20"/>
                <w:szCs w:val="20"/>
                <w14:ligatures w14:val="none"/>
              </w:rPr>
              <w:t>?</w:t>
            </w:r>
          </w:p>
        </w:tc>
        <w:tc>
          <w:tcPr>
            <w:tcW w:w="4536" w:type="dxa"/>
            <w:tcBorders>
              <w:top w:val="single" w:sz="4" w:space="0" w:color="auto"/>
              <w:left w:val="single" w:sz="4" w:space="0" w:color="auto"/>
              <w:bottom w:val="single" w:sz="4" w:space="0" w:color="auto"/>
              <w:right w:val="single" w:sz="4" w:space="0" w:color="auto"/>
            </w:tcBorders>
            <w:vAlign w:val="center"/>
          </w:tcPr>
          <w:p w14:paraId="0CE0C651" w14:textId="6349C198" w:rsidR="00DD0F10" w:rsidRPr="00880F83" w:rsidDel="00A31350" w:rsidRDefault="00A65DF9" w:rsidP="00880F83">
            <w:pPr>
              <w:spacing w:before="120" w:after="120" w:line="240" w:lineRule="auto"/>
              <w:jc w:val="center"/>
              <w:rPr>
                <w:rFonts w:ascii="Georgia" w:eastAsia="Times New Roman" w:hAnsi="Georgia" w:cs="Calibri"/>
                <w:i/>
                <w:color w:val="31849B"/>
                <w:kern w:val="0"/>
                <w:sz w:val="20"/>
                <w:szCs w:val="20"/>
                <w:u w:val="single"/>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A31350" w14:paraId="625E60BA"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7A971B72" w14:textId="13FB503C" w:rsidR="00DD0F10" w:rsidRPr="00880F83" w:rsidRDefault="00CE2CED" w:rsidP="00880F83">
            <w:pPr>
              <w:spacing w:before="120" w:after="120" w:line="240" w:lineRule="auto"/>
              <w:jc w:val="both"/>
              <w:rPr>
                <w:rFonts w:ascii="Georgia" w:eastAsia="Times New Roman" w:hAnsi="Georgia" w:cs="Times New Roman"/>
                <w:kern w:val="0"/>
                <w:sz w:val="20"/>
                <w:szCs w:val="20"/>
                <w14:ligatures w14:val="none"/>
              </w:rPr>
            </w:pPr>
            <w:r w:rsidRPr="00880F83">
              <w:rPr>
                <w:rFonts w:ascii="Georgia" w:eastAsia="Times New Roman" w:hAnsi="Georgia" w:cs="Times New Roman"/>
                <w:kern w:val="0"/>
                <w:sz w:val="20"/>
                <w:szCs w:val="20"/>
                <w14:ligatures w14:val="none"/>
              </w:rPr>
              <w:t>Présence de l</w:t>
            </w:r>
            <w:r w:rsidR="00ED77D7" w:rsidRPr="00880F83">
              <w:rPr>
                <w:rFonts w:ascii="Georgia" w:eastAsia="Times New Roman" w:hAnsi="Georgia" w:cs="Times New Roman"/>
                <w:kern w:val="0"/>
                <w:sz w:val="20"/>
                <w:szCs w:val="20"/>
                <w14:ligatures w14:val="none"/>
              </w:rPr>
              <w:t xml:space="preserve">’acte </w:t>
            </w:r>
            <w:r w:rsidRPr="00880F83">
              <w:rPr>
                <w:rFonts w:ascii="Georgia" w:eastAsia="Times New Roman" w:hAnsi="Georgia" w:cs="Times New Roman"/>
                <w:kern w:val="0"/>
                <w:sz w:val="20"/>
                <w:szCs w:val="20"/>
                <w14:ligatures w14:val="none"/>
              </w:rPr>
              <w:t>d’attribution</w:t>
            </w:r>
          </w:p>
        </w:tc>
        <w:tc>
          <w:tcPr>
            <w:tcW w:w="4536" w:type="dxa"/>
            <w:tcBorders>
              <w:top w:val="single" w:sz="4" w:space="0" w:color="auto"/>
              <w:left w:val="single" w:sz="4" w:space="0" w:color="auto"/>
              <w:bottom w:val="single" w:sz="4" w:space="0" w:color="auto"/>
              <w:right w:val="single" w:sz="4" w:space="0" w:color="auto"/>
            </w:tcBorders>
            <w:vAlign w:val="center"/>
          </w:tcPr>
          <w:p w14:paraId="1204EF56" w14:textId="2BC16F4A" w:rsidR="00DD0F10" w:rsidRPr="00880F83" w:rsidRDefault="00A65DF9" w:rsidP="00880F83">
            <w:pPr>
              <w:spacing w:before="120" w:after="120" w:line="240" w:lineRule="auto"/>
              <w:jc w:val="center"/>
              <w:rPr>
                <w:rFonts w:ascii="Georgia" w:eastAsia="Times New Roman" w:hAnsi="Georgia" w:cs="Calibri"/>
                <w:i/>
                <w:iCs/>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A31350" w14:paraId="7FA3538A"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1169217B" w14:textId="18100488" w:rsidR="00DD0F10" w:rsidRPr="00880F83" w:rsidDel="00A31350" w:rsidRDefault="00CE2CED" w:rsidP="00880F83">
            <w:pPr>
              <w:spacing w:before="120" w:after="120" w:line="240" w:lineRule="auto"/>
              <w:jc w:val="both"/>
              <w:rPr>
                <w:rFonts w:ascii="Georgia" w:eastAsia="Times New Roman" w:hAnsi="Georgia" w:cs="Times New Roman"/>
                <w:kern w:val="0"/>
                <w:sz w:val="20"/>
                <w:szCs w:val="20"/>
                <w14:ligatures w14:val="none"/>
              </w:rPr>
            </w:pPr>
            <w:r w:rsidRPr="00880F83">
              <w:rPr>
                <w:rFonts w:ascii="Georgia" w:eastAsia="Times New Roman" w:hAnsi="Georgia" w:cs="Times New Roman"/>
                <w:kern w:val="0"/>
                <w:sz w:val="20"/>
                <w:szCs w:val="20"/>
                <w14:ligatures w14:val="none"/>
              </w:rPr>
              <w:lastRenderedPageBreak/>
              <w:t xml:space="preserve">Présence du marché, acte juridiquement contraignant entre le </w:t>
            </w:r>
            <w:r w:rsidR="00E628A7" w:rsidRPr="00880F83">
              <w:rPr>
                <w:rFonts w:ascii="Georgia" w:eastAsia="Times New Roman" w:hAnsi="Georgia" w:cs="Times New Roman"/>
                <w:kern w:val="0"/>
                <w:sz w:val="20"/>
                <w:szCs w:val="20"/>
                <w14:ligatures w14:val="none"/>
              </w:rPr>
              <w:t xml:space="preserve">pouvoir adjudicateur / entité adjudicatrice </w:t>
            </w:r>
            <w:r w:rsidRPr="00880F83">
              <w:rPr>
                <w:rFonts w:ascii="Georgia" w:eastAsia="Times New Roman" w:hAnsi="Georgia" w:cs="Times New Roman"/>
                <w:kern w:val="0"/>
                <w:sz w:val="20"/>
                <w:szCs w:val="20"/>
                <w14:ligatures w14:val="none"/>
              </w:rPr>
              <w:t>et le titulaire, contenant les éléments essentiels</w:t>
            </w:r>
          </w:p>
        </w:tc>
        <w:tc>
          <w:tcPr>
            <w:tcW w:w="4536" w:type="dxa"/>
            <w:tcBorders>
              <w:top w:val="single" w:sz="4" w:space="0" w:color="auto"/>
              <w:left w:val="single" w:sz="4" w:space="0" w:color="auto"/>
              <w:bottom w:val="single" w:sz="4" w:space="0" w:color="auto"/>
              <w:right w:val="single" w:sz="4" w:space="0" w:color="auto"/>
            </w:tcBorders>
          </w:tcPr>
          <w:p w14:paraId="09363531" w14:textId="7ABE2858" w:rsidR="00DD0F10" w:rsidRPr="00880F83" w:rsidDel="00A31350" w:rsidRDefault="00A65DF9" w:rsidP="00880F83">
            <w:pPr>
              <w:spacing w:before="120" w:after="120" w:line="240" w:lineRule="auto"/>
              <w:jc w:val="center"/>
              <w:rPr>
                <w:rFonts w:ascii="Georgia" w:eastAsia="Times New Roman" w:hAnsi="Georgia" w:cs="Calibri"/>
                <w:color w:val="000000"/>
                <w:kern w:val="0"/>
                <w:sz w:val="20"/>
                <w:szCs w:val="20"/>
                <w:lang w:val="it-IT"/>
                <w14:ligatures w14:val="none"/>
              </w:rPr>
            </w:pPr>
            <w:r w:rsidRPr="00880F83">
              <w:rPr>
                <w:rFonts w:ascii="Georgia" w:eastAsia="Times New Roman" w:hAnsi="Georgia" w:cs="Calibri"/>
                <w:i/>
                <w:iCs/>
                <w:color w:val="000000"/>
                <w:kern w:val="0"/>
                <w:sz w:val="20"/>
                <w:szCs w:val="20"/>
                <w:lang w:val="it-IT"/>
                <w14:ligatures w14:val="none"/>
              </w:rPr>
              <w:t>Oui / Non / NA - Commentaire</w:t>
            </w:r>
          </w:p>
        </w:tc>
      </w:tr>
      <w:tr w:rsidR="00DD0F10" w:rsidRPr="00093A8F" w:rsidDel="00A31350" w14:paraId="738A8214" w14:textId="77777777" w:rsidTr="00DC5832">
        <w:trPr>
          <w:trHeight w:val="272"/>
        </w:trPr>
        <w:tc>
          <w:tcPr>
            <w:tcW w:w="4820" w:type="dxa"/>
            <w:tcBorders>
              <w:top w:val="single" w:sz="4" w:space="0" w:color="auto"/>
              <w:left w:val="single" w:sz="4" w:space="0" w:color="auto"/>
              <w:bottom w:val="single" w:sz="4" w:space="0" w:color="auto"/>
              <w:right w:val="single" w:sz="4" w:space="0" w:color="auto"/>
            </w:tcBorders>
          </w:tcPr>
          <w:p w14:paraId="010C86B6" w14:textId="40E997A6" w:rsidR="00DD0F10" w:rsidRPr="00880F83" w:rsidRDefault="00CE2CED" w:rsidP="00880F83">
            <w:pPr>
              <w:spacing w:before="120" w:after="120" w:line="240" w:lineRule="auto"/>
              <w:jc w:val="both"/>
              <w:rPr>
                <w:rFonts w:ascii="Georgia" w:eastAsia="Times New Roman" w:hAnsi="Georgia" w:cs="Times New Roman"/>
                <w:kern w:val="0"/>
                <w:sz w:val="20"/>
                <w:szCs w:val="20"/>
                <w14:ligatures w14:val="none"/>
              </w:rPr>
            </w:pPr>
            <w:r w:rsidRPr="00880F83">
              <w:rPr>
                <w:rFonts w:ascii="Georgia" w:eastAsia="Times New Roman" w:hAnsi="Georgia" w:cs="Times New Roman"/>
                <w:kern w:val="0"/>
                <w:sz w:val="20"/>
                <w:szCs w:val="20"/>
                <w14:ligatures w14:val="none"/>
              </w:rPr>
              <w:t>Le contenu du contrat est-il compatible avec les dispositions de l’avis/appel d’offres</w:t>
            </w:r>
            <w:r w:rsidR="00A13073" w:rsidRPr="00880F83">
              <w:rPr>
                <w:rFonts w:ascii="Georgia" w:eastAsia="Times New Roman" w:hAnsi="Georgia" w:cs="Times New Roman"/>
                <w:kern w:val="0"/>
                <w:sz w:val="20"/>
                <w:szCs w:val="20"/>
                <w14:ligatures w14:val="none"/>
              </w:rPr>
              <w:t xml:space="preserve"> </w:t>
            </w:r>
            <w:r w:rsidRPr="00880F83">
              <w:rPr>
                <w:rFonts w:ascii="Georgia" w:eastAsia="Times New Roman" w:hAnsi="Georgia" w:cs="Times New Roman"/>
                <w:kern w:val="0"/>
                <w:sz w:val="20"/>
                <w:szCs w:val="20"/>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5898A8A4" w14:textId="4AB34C2E" w:rsidR="00DD0F10" w:rsidRPr="00093A8F" w:rsidDel="00A31350" w:rsidRDefault="00CE2CED" w:rsidP="00880F83">
            <w:pPr>
              <w:spacing w:before="120" w:after="120" w:line="240" w:lineRule="auto"/>
              <w:jc w:val="center"/>
              <w:rPr>
                <w:rFonts w:ascii="Georgia" w:eastAsia="Times New Roman" w:hAnsi="Georgia" w:cs="Calibri"/>
                <w:color w:val="000000"/>
                <w:kern w:val="0"/>
                <w:sz w:val="18"/>
                <w:szCs w:val="18"/>
                <w:lang w:val="it-IT"/>
                <w14:ligatures w14:val="none"/>
              </w:rPr>
            </w:pPr>
            <w:r w:rsidRPr="00DC5832">
              <w:rPr>
                <w:rFonts w:ascii="Georgia" w:eastAsia="Times New Roman" w:hAnsi="Georgia" w:cs="Calibri"/>
                <w:i/>
                <w:iCs/>
                <w:color w:val="000000"/>
                <w:kern w:val="0"/>
                <w:sz w:val="20"/>
                <w:szCs w:val="20"/>
                <w:lang w:val="it-IT"/>
                <w14:ligatures w14:val="none"/>
              </w:rPr>
              <w:t>Oui / Non / NA - Commentaire</w:t>
            </w:r>
          </w:p>
        </w:tc>
      </w:tr>
    </w:tbl>
    <w:p w14:paraId="7B6841E0" w14:textId="4CDD2D3E" w:rsidR="00CE2CED" w:rsidRPr="00A870EC" w:rsidRDefault="00CE2CED" w:rsidP="00A870EC">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outlineLvl w:val="0"/>
        <w:rPr>
          <w:rFonts w:cs="Arial"/>
          <w:sz w:val="28"/>
          <w:szCs w:val="28"/>
        </w:rPr>
      </w:pPr>
      <w:r w:rsidRPr="00A870EC">
        <w:rPr>
          <w:rFonts w:cs="Arial"/>
          <w:sz w:val="28"/>
          <w:szCs w:val="28"/>
        </w:rPr>
        <w:t>Ex</w:t>
      </w:r>
      <w:r w:rsidR="00880F83" w:rsidRPr="00A870EC">
        <w:rPr>
          <w:rFonts w:cs="Arial"/>
          <w:sz w:val="28"/>
          <w:szCs w:val="28"/>
        </w:rPr>
        <w:t>é</w:t>
      </w:r>
      <w:r w:rsidRPr="00A870EC">
        <w:rPr>
          <w:rFonts w:cs="Arial"/>
          <w:sz w:val="28"/>
          <w:szCs w:val="28"/>
        </w:rPr>
        <w:t>cution du contrat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4536"/>
      </w:tblGrid>
      <w:tr w:rsidR="0074026F" w:rsidRPr="00DC5832" w:rsidDel="00D340C6" w14:paraId="4207F16C" w14:textId="77777777" w:rsidTr="00A870EC">
        <w:trPr>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26C21E24" w14:textId="135E9004" w:rsidR="0074026F" w:rsidRPr="00DC5832" w:rsidRDefault="00CE2CED" w:rsidP="00DC5832">
            <w:pPr>
              <w:spacing w:before="120" w:after="120" w:line="240" w:lineRule="auto"/>
              <w:jc w:val="both"/>
              <w:rPr>
                <w:rFonts w:ascii="Georgia" w:eastAsia="Times New Roman" w:hAnsi="Georgia" w:cs="Calibri"/>
                <w:color w:val="000000"/>
                <w:kern w:val="0"/>
                <w:sz w:val="20"/>
                <w:szCs w:val="20"/>
                <w14:ligatures w14:val="none"/>
              </w:rPr>
            </w:pPr>
            <w:r w:rsidRPr="00DC5832">
              <w:rPr>
                <w:rFonts w:ascii="Georgia" w:eastAsia="Times New Roman" w:hAnsi="Georgia" w:cs="Calibri"/>
                <w:color w:val="000000"/>
                <w:kern w:val="0"/>
                <w:sz w:val="20"/>
                <w:szCs w:val="20"/>
                <w14:ligatures w14:val="none"/>
              </w:rPr>
              <w:t>Le pouvoir adjudicateur a-t-il procédé aux contrôles de conformité/</w:t>
            </w:r>
            <w:r w:rsidR="00E628A7" w:rsidRPr="00DC5832">
              <w:rPr>
                <w:rFonts w:ascii="Georgia" w:eastAsia="Times New Roman" w:hAnsi="Georgia" w:cs="Calibri"/>
                <w:color w:val="000000"/>
                <w:kern w:val="0"/>
                <w:sz w:val="20"/>
                <w:szCs w:val="20"/>
                <w14:ligatures w14:val="none"/>
              </w:rPr>
              <w:t>contrôles techniques app</w:t>
            </w:r>
            <w:r w:rsidRPr="00DC5832">
              <w:rPr>
                <w:rFonts w:ascii="Georgia" w:eastAsia="Times New Roman" w:hAnsi="Georgia" w:cs="Calibri"/>
                <w:color w:val="000000"/>
                <w:kern w:val="0"/>
                <w:sz w:val="20"/>
                <w:szCs w:val="20"/>
                <w14:ligatures w14:val="none"/>
              </w:rPr>
              <w:t>ropriés</w:t>
            </w:r>
            <w:r w:rsidR="00A13073" w:rsidRPr="00DC5832">
              <w:rPr>
                <w:rFonts w:ascii="Georgia" w:eastAsia="Times New Roman" w:hAnsi="Georgia" w:cs="Calibri"/>
                <w:color w:val="000000"/>
                <w:kern w:val="0"/>
                <w:sz w:val="20"/>
                <w:szCs w:val="20"/>
                <w14:ligatures w14:val="none"/>
              </w:rPr>
              <w:t xml:space="preserve"> </w:t>
            </w:r>
            <w:r w:rsidRPr="00DC5832">
              <w:rPr>
                <w:rFonts w:ascii="Georgia" w:eastAsia="Times New Roman" w:hAnsi="Georgia" w:cs="Calibri"/>
                <w:color w:val="000000"/>
                <w:kern w:val="0"/>
                <w:sz w:val="20"/>
                <w:szCs w:val="20"/>
                <w14:ligatures w14:val="none"/>
              </w:rPr>
              <w:t>?</w:t>
            </w:r>
          </w:p>
        </w:tc>
        <w:tc>
          <w:tcPr>
            <w:tcW w:w="4536" w:type="dxa"/>
            <w:tcBorders>
              <w:top w:val="single" w:sz="4" w:space="0" w:color="auto"/>
              <w:left w:val="single" w:sz="4" w:space="0" w:color="auto"/>
              <w:bottom w:val="single" w:sz="4" w:space="0" w:color="auto"/>
              <w:right w:val="single" w:sz="4" w:space="0" w:color="auto"/>
            </w:tcBorders>
            <w:vAlign w:val="center"/>
          </w:tcPr>
          <w:p w14:paraId="000B0693" w14:textId="1CAEDF01" w:rsidR="0074026F" w:rsidRPr="00DC5832" w:rsidRDefault="00CE2CED" w:rsidP="00DC5832">
            <w:pPr>
              <w:spacing w:before="120" w:after="120" w:line="240" w:lineRule="auto"/>
              <w:jc w:val="center"/>
              <w:rPr>
                <w:rFonts w:ascii="Georgia" w:eastAsia="Times New Roman" w:hAnsi="Georgia" w:cs="Calibri"/>
                <w:i/>
                <w:iCs/>
                <w:color w:val="000000"/>
                <w:kern w:val="0"/>
                <w:sz w:val="20"/>
                <w:szCs w:val="20"/>
                <w:lang w:val="it-IT"/>
                <w14:ligatures w14:val="none"/>
              </w:rPr>
            </w:pPr>
            <w:r w:rsidRPr="00DC5832">
              <w:rPr>
                <w:rFonts w:ascii="Georgia" w:eastAsia="Times New Roman" w:hAnsi="Georgia" w:cs="Calibri"/>
                <w:i/>
                <w:iCs/>
                <w:color w:val="000000"/>
                <w:kern w:val="0"/>
                <w:sz w:val="20"/>
                <w:szCs w:val="20"/>
                <w:lang w:val="it-IT"/>
                <w14:ligatures w14:val="none"/>
              </w:rPr>
              <w:t>Oui / Non / NA - Commentaire</w:t>
            </w:r>
          </w:p>
        </w:tc>
      </w:tr>
      <w:tr w:rsidR="0074026F" w:rsidRPr="00DC5832" w:rsidDel="00D340C6" w14:paraId="4A756292" w14:textId="77777777" w:rsidTr="00A870EC">
        <w:trPr>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190993F8" w14:textId="4CE5B174" w:rsidR="0074026F" w:rsidRPr="00DC5832" w:rsidDel="00D340C6" w:rsidRDefault="00CE2CED" w:rsidP="00DC5832">
            <w:pPr>
              <w:spacing w:before="120" w:after="120" w:line="240" w:lineRule="auto"/>
              <w:jc w:val="both"/>
              <w:rPr>
                <w:rFonts w:ascii="Georgia" w:eastAsia="Times New Roman" w:hAnsi="Georgia" w:cs="Calibri"/>
                <w:color w:val="000000"/>
                <w:kern w:val="0"/>
                <w:sz w:val="20"/>
                <w:szCs w:val="20"/>
                <w14:ligatures w14:val="none"/>
              </w:rPr>
            </w:pPr>
            <w:r w:rsidRPr="00DC5832">
              <w:rPr>
                <w:rFonts w:ascii="Georgia" w:eastAsia="Times New Roman" w:hAnsi="Georgia" w:cs="Calibri"/>
                <w:color w:val="000000"/>
                <w:kern w:val="0"/>
                <w:sz w:val="20"/>
                <w:szCs w:val="20"/>
                <w14:ligatures w14:val="none"/>
              </w:rPr>
              <w:t>Une fois le contrat exécuté, le montant payé était-il égal ou inférieur au montant du contrat</w:t>
            </w:r>
            <w:r w:rsidR="00A13073" w:rsidRPr="00DC5832">
              <w:rPr>
                <w:rFonts w:ascii="Georgia" w:eastAsia="Times New Roman" w:hAnsi="Georgia" w:cs="Calibri"/>
                <w:color w:val="000000"/>
                <w:kern w:val="0"/>
                <w:sz w:val="20"/>
                <w:szCs w:val="20"/>
                <w14:ligatures w14:val="none"/>
              </w:rPr>
              <w:t xml:space="preserve"> </w:t>
            </w:r>
            <w:r w:rsidRPr="00DC5832">
              <w:rPr>
                <w:rFonts w:ascii="Georgia" w:eastAsia="Times New Roman" w:hAnsi="Georgia" w:cs="Calibri"/>
                <w:color w:val="000000"/>
                <w:kern w:val="0"/>
                <w:sz w:val="20"/>
                <w:szCs w:val="20"/>
                <w14:ligatures w14:val="none"/>
              </w:rPr>
              <w:t>?</w:t>
            </w:r>
          </w:p>
        </w:tc>
        <w:tc>
          <w:tcPr>
            <w:tcW w:w="4536" w:type="dxa"/>
            <w:tcBorders>
              <w:top w:val="single" w:sz="4" w:space="0" w:color="auto"/>
              <w:left w:val="single" w:sz="4" w:space="0" w:color="auto"/>
              <w:bottom w:val="single" w:sz="4" w:space="0" w:color="auto"/>
              <w:right w:val="single" w:sz="4" w:space="0" w:color="auto"/>
            </w:tcBorders>
            <w:vAlign w:val="center"/>
          </w:tcPr>
          <w:p w14:paraId="1F7E46F8" w14:textId="5AF1F3C3" w:rsidR="0074026F" w:rsidRPr="00DC5832" w:rsidDel="00D340C6" w:rsidRDefault="00CE2CED" w:rsidP="00DC5832">
            <w:pPr>
              <w:spacing w:before="120" w:after="120" w:line="240" w:lineRule="auto"/>
              <w:jc w:val="center"/>
              <w:rPr>
                <w:rFonts w:ascii="Georgia" w:eastAsia="Times New Roman" w:hAnsi="Georgia" w:cs="Calibri"/>
                <w:i/>
                <w:iCs/>
                <w:color w:val="000000"/>
                <w:kern w:val="0"/>
                <w:sz w:val="20"/>
                <w:szCs w:val="20"/>
                <w:lang w:val="it-IT"/>
                <w14:ligatures w14:val="none"/>
              </w:rPr>
            </w:pPr>
            <w:r w:rsidRPr="00DC5832">
              <w:rPr>
                <w:rFonts w:ascii="Georgia" w:eastAsia="Times New Roman" w:hAnsi="Georgia" w:cs="Calibri"/>
                <w:i/>
                <w:iCs/>
                <w:color w:val="000000"/>
                <w:kern w:val="0"/>
                <w:sz w:val="20"/>
                <w:szCs w:val="20"/>
                <w:lang w:val="it-IT"/>
                <w14:ligatures w14:val="none"/>
              </w:rPr>
              <w:t>Oui / Non / NA - Commentaire</w:t>
            </w:r>
          </w:p>
        </w:tc>
      </w:tr>
      <w:tr w:rsidR="0074026F" w:rsidRPr="00DC5832" w:rsidDel="00D340C6" w14:paraId="384E2276" w14:textId="77777777" w:rsidTr="00A870EC">
        <w:trPr>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4E7D6725" w14:textId="60FB442E" w:rsidR="0074026F" w:rsidRPr="00DC5832" w:rsidDel="00D340C6" w:rsidRDefault="00CE2CED" w:rsidP="00DC5832">
            <w:pPr>
              <w:spacing w:before="120" w:after="120" w:line="240" w:lineRule="auto"/>
              <w:jc w:val="both"/>
              <w:rPr>
                <w:rFonts w:ascii="Georgia" w:eastAsia="Times New Roman" w:hAnsi="Georgia" w:cs="Calibri"/>
                <w:color w:val="000000"/>
                <w:kern w:val="0"/>
                <w:sz w:val="20"/>
                <w:szCs w:val="20"/>
                <w14:ligatures w14:val="none"/>
              </w:rPr>
            </w:pPr>
            <w:r w:rsidRPr="00DC5832">
              <w:rPr>
                <w:rFonts w:ascii="Georgia" w:eastAsia="Times New Roman" w:hAnsi="Georgia" w:cs="Calibri"/>
                <w:color w:val="000000"/>
                <w:kern w:val="0"/>
                <w:sz w:val="20"/>
                <w:szCs w:val="20"/>
                <w14:ligatures w14:val="none"/>
              </w:rPr>
              <w:t>Des modifications et variantes du contrat ont-elles été introduites (par ex. des modifications des quantités/services spécifiées dans le contrat) et sont-elles dûment motivées</w:t>
            </w:r>
            <w:r w:rsidR="00A13073" w:rsidRPr="00DC5832">
              <w:rPr>
                <w:rFonts w:ascii="Georgia" w:eastAsia="Times New Roman" w:hAnsi="Georgia" w:cs="Calibri"/>
                <w:color w:val="000000"/>
                <w:kern w:val="0"/>
                <w:sz w:val="20"/>
                <w:szCs w:val="20"/>
                <w14:ligatures w14:val="none"/>
              </w:rPr>
              <w:t xml:space="preserve"> </w:t>
            </w:r>
            <w:r w:rsidRPr="00DC5832">
              <w:rPr>
                <w:rFonts w:ascii="Georgia" w:eastAsia="Times New Roman" w:hAnsi="Georgia" w:cs="Calibri"/>
                <w:color w:val="000000"/>
                <w:kern w:val="0"/>
                <w:sz w:val="20"/>
                <w:szCs w:val="20"/>
                <w14:ligatures w14:val="none"/>
              </w:rPr>
              <w:t>? Dans l’affirmative, veuillez remplir le chapitre suivant et vérifier le respect de</w:t>
            </w:r>
            <w:r w:rsidR="008C6E5F" w:rsidRPr="00DC5832">
              <w:rPr>
                <w:rFonts w:ascii="Georgia" w:eastAsia="Times New Roman" w:hAnsi="Georgia" w:cs="Calibri"/>
                <w:color w:val="000000"/>
                <w:kern w:val="0"/>
                <w:sz w:val="20"/>
                <w:szCs w:val="20"/>
                <w14:ligatures w14:val="none"/>
              </w:rPr>
              <w:t>s règles applicables aux modifications</w:t>
            </w:r>
          </w:p>
        </w:tc>
        <w:tc>
          <w:tcPr>
            <w:tcW w:w="4536" w:type="dxa"/>
            <w:tcBorders>
              <w:top w:val="single" w:sz="4" w:space="0" w:color="auto"/>
              <w:left w:val="single" w:sz="4" w:space="0" w:color="auto"/>
              <w:bottom w:val="single" w:sz="4" w:space="0" w:color="auto"/>
              <w:right w:val="single" w:sz="4" w:space="0" w:color="auto"/>
            </w:tcBorders>
            <w:vAlign w:val="center"/>
          </w:tcPr>
          <w:p w14:paraId="3BEAC32B" w14:textId="22737759" w:rsidR="0074026F" w:rsidRPr="00DC5832" w:rsidDel="00D340C6" w:rsidRDefault="00CE2CED" w:rsidP="00DC5832">
            <w:pPr>
              <w:spacing w:before="120" w:after="120" w:line="240" w:lineRule="auto"/>
              <w:jc w:val="center"/>
              <w:rPr>
                <w:rFonts w:ascii="Georgia" w:eastAsia="Times New Roman" w:hAnsi="Georgia" w:cs="Calibri"/>
                <w:i/>
                <w:iCs/>
                <w:color w:val="000000"/>
                <w:kern w:val="0"/>
                <w:sz w:val="20"/>
                <w:szCs w:val="20"/>
                <w:lang w:val="it-IT"/>
                <w14:ligatures w14:val="none"/>
              </w:rPr>
            </w:pPr>
            <w:r w:rsidRPr="00DC5832">
              <w:rPr>
                <w:rFonts w:ascii="Georgia" w:eastAsia="Times New Roman" w:hAnsi="Georgia" w:cs="Calibri"/>
                <w:i/>
                <w:iCs/>
                <w:color w:val="000000"/>
                <w:kern w:val="0"/>
                <w:sz w:val="20"/>
                <w:szCs w:val="20"/>
                <w:lang w:val="it-IT"/>
                <w14:ligatures w14:val="none"/>
              </w:rPr>
              <w:t xml:space="preserve">Oui / Non / NA </w:t>
            </w:r>
            <w:r w:rsidR="008C6E5F" w:rsidRPr="00DC5832">
              <w:rPr>
                <w:rFonts w:ascii="Georgia" w:eastAsia="Times New Roman" w:hAnsi="Georgia" w:cs="Calibri"/>
                <w:i/>
                <w:iCs/>
                <w:color w:val="000000"/>
                <w:kern w:val="0"/>
                <w:sz w:val="20"/>
                <w:szCs w:val="20"/>
                <w:lang w:val="it-IT"/>
                <w14:ligatures w14:val="none"/>
              </w:rPr>
              <w:t>–</w:t>
            </w:r>
            <w:r w:rsidRPr="00DC5832">
              <w:rPr>
                <w:rFonts w:ascii="Georgia" w:eastAsia="Times New Roman" w:hAnsi="Georgia" w:cs="Calibri"/>
                <w:i/>
                <w:iCs/>
                <w:color w:val="000000"/>
                <w:kern w:val="0"/>
                <w:sz w:val="20"/>
                <w:szCs w:val="20"/>
                <w:lang w:val="it-IT"/>
                <w14:ligatures w14:val="none"/>
              </w:rPr>
              <w:t xml:space="preserve"> Commentaire</w:t>
            </w:r>
          </w:p>
        </w:tc>
      </w:tr>
      <w:tr w:rsidR="0074026F" w:rsidRPr="00DC5832" w:rsidDel="00D340C6" w14:paraId="30245971" w14:textId="77777777" w:rsidTr="00A870EC">
        <w:trPr>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7C424710" w14:textId="113861AA" w:rsidR="0074026F" w:rsidRPr="00DC5832" w:rsidRDefault="00CE2CED" w:rsidP="00DC5832">
            <w:pPr>
              <w:spacing w:before="120" w:after="120" w:line="240" w:lineRule="auto"/>
              <w:jc w:val="both"/>
              <w:rPr>
                <w:rFonts w:ascii="Georgia" w:eastAsia="Times New Roman" w:hAnsi="Georgia" w:cs="Calibri"/>
                <w:color w:val="000000"/>
                <w:kern w:val="0"/>
                <w:sz w:val="20"/>
                <w:szCs w:val="20"/>
                <w14:ligatures w14:val="none"/>
              </w:rPr>
            </w:pPr>
            <w:r w:rsidRPr="00DC5832">
              <w:rPr>
                <w:rFonts w:ascii="Georgia" w:eastAsia="Times New Roman" w:hAnsi="Georgia" w:cs="Calibri"/>
                <w:color w:val="000000"/>
                <w:kern w:val="0"/>
                <w:sz w:val="20"/>
                <w:szCs w:val="20"/>
                <w14:ligatures w14:val="none"/>
              </w:rPr>
              <w:t>Le contractant a-t-il respecté ses obligations contractuelles</w:t>
            </w:r>
            <w:r w:rsidR="008C6E5F" w:rsidRPr="00DC5832">
              <w:rPr>
                <w:rFonts w:ascii="Georgia" w:eastAsia="Times New Roman" w:hAnsi="Georgia" w:cs="Calibri"/>
                <w:color w:val="000000"/>
                <w:kern w:val="0"/>
                <w:sz w:val="20"/>
                <w:szCs w:val="20"/>
                <w14:ligatures w14:val="none"/>
              </w:rPr>
              <w:t> </w:t>
            </w:r>
            <w:r w:rsidRPr="00DC5832">
              <w:rPr>
                <w:rFonts w:ascii="Georgia" w:eastAsia="Times New Roman" w:hAnsi="Georgia" w:cs="Calibri"/>
                <w:color w:val="000000"/>
                <w:kern w:val="0"/>
                <w:sz w:val="20"/>
                <w:szCs w:val="20"/>
                <w14:ligatures w14:val="none"/>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15AD3058" w14:textId="20FC58A6" w:rsidR="0074026F" w:rsidRPr="00DC5832" w:rsidRDefault="00CE2CED" w:rsidP="00DC5832">
            <w:pPr>
              <w:pStyle w:val="Titre2"/>
              <w:spacing w:before="120" w:after="120" w:line="240" w:lineRule="auto"/>
              <w:jc w:val="center"/>
              <w:rPr>
                <w:rFonts w:ascii="Georgia" w:hAnsi="Georgia"/>
                <w:sz w:val="20"/>
                <w:szCs w:val="20"/>
              </w:rPr>
            </w:pPr>
            <w:r w:rsidRPr="00DC5832">
              <w:rPr>
                <w:rFonts w:ascii="Georgia" w:hAnsi="Georgia"/>
                <w:sz w:val="20"/>
                <w:szCs w:val="20"/>
              </w:rPr>
              <w:t>Oui / Non / NA - Commentaire</w:t>
            </w:r>
          </w:p>
        </w:tc>
      </w:tr>
      <w:tr w:rsidR="00086CBA" w:rsidRPr="00DC5832" w:rsidDel="00D340C6" w14:paraId="657028B2" w14:textId="77777777" w:rsidTr="00A870EC">
        <w:trPr>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7AB1153A" w14:textId="10A769AA" w:rsidR="00086CBA" w:rsidRPr="00086CBA" w:rsidRDefault="00086CBA" w:rsidP="00DC5832">
            <w:pPr>
              <w:spacing w:before="120" w:after="120" w:line="240" w:lineRule="auto"/>
              <w:jc w:val="both"/>
              <w:rPr>
                <w:rFonts w:ascii="Georgia" w:eastAsia="Times New Roman" w:hAnsi="Georgia" w:cs="Calibri"/>
                <w:color w:val="000000"/>
                <w:kern w:val="0"/>
                <w:sz w:val="20"/>
                <w:szCs w:val="20"/>
                <w:highlight w:val="green"/>
                <w14:ligatures w14:val="none"/>
              </w:rPr>
            </w:pPr>
            <w:r w:rsidRPr="00055F2E">
              <w:rPr>
                <w:rFonts w:ascii="Georgia" w:eastAsia="Times New Roman" w:hAnsi="Georgia" w:cs="Calibri"/>
                <w:color w:val="000000"/>
                <w:kern w:val="0"/>
                <w:sz w:val="20"/>
                <w:szCs w:val="20"/>
                <w14:ligatures w14:val="none"/>
              </w:rPr>
              <w:t>Si non, le pouvoir adjudicateur a-t-il activé les clauses du contrat relatives aux pénalités ?</w:t>
            </w:r>
          </w:p>
        </w:tc>
        <w:tc>
          <w:tcPr>
            <w:tcW w:w="4536" w:type="dxa"/>
            <w:tcBorders>
              <w:top w:val="single" w:sz="4" w:space="0" w:color="auto"/>
              <w:left w:val="single" w:sz="4" w:space="0" w:color="auto"/>
              <w:bottom w:val="single" w:sz="4" w:space="0" w:color="auto"/>
              <w:right w:val="single" w:sz="4" w:space="0" w:color="auto"/>
            </w:tcBorders>
            <w:vAlign w:val="center"/>
          </w:tcPr>
          <w:p w14:paraId="76884947" w14:textId="11A47B71" w:rsidR="00086CBA" w:rsidRPr="00086CBA" w:rsidRDefault="00086CBA" w:rsidP="00DC5832">
            <w:pPr>
              <w:pStyle w:val="Titre2"/>
              <w:spacing w:before="120" w:after="120" w:line="240" w:lineRule="auto"/>
              <w:jc w:val="center"/>
              <w:rPr>
                <w:rFonts w:ascii="Georgia" w:hAnsi="Georgia"/>
                <w:sz w:val="20"/>
                <w:szCs w:val="20"/>
                <w:highlight w:val="green"/>
              </w:rPr>
            </w:pPr>
            <w:r w:rsidRPr="00055F2E">
              <w:rPr>
                <w:rFonts w:ascii="Georgia" w:hAnsi="Georgia"/>
                <w:sz w:val="20"/>
                <w:szCs w:val="20"/>
              </w:rPr>
              <w:t>Oui / Non / NA - Commentaire</w:t>
            </w:r>
          </w:p>
        </w:tc>
      </w:tr>
    </w:tbl>
    <w:p w14:paraId="003148AA" w14:textId="77777777" w:rsidR="00DD0F10" w:rsidRPr="00093A8F" w:rsidRDefault="00DD0F10" w:rsidP="00DD0F10">
      <w:pPr>
        <w:pStyle w:val="Paragraphedeliste"/>
        <w:spacing w:line="256" w:lineRule="auto"/>
        <w:jc w:val="both"/>
        <w:rPr>
          <w:rFonts w:ascii="Georgia" w:eastAsia="Times New Roman" w:hAnsi="Georgia" w:cs="Calibri"/>
          <w:b/>
          <w:bCs/>
          <w:kern w:val="0"/>
          <w:sz w:val="18"/>
          <w:szCs w:val="18"/>
          <w:lang w:val="it-IT"/>
          <w14:ligatures w14:val="none"/>
        </w:rPr>
      </w:pPr>
    </w:p>
    <w:p w14:paraId="49A4D2B2" w14:textId="5BE5DD2F" w:rsidR="00183524" w:rsidRPr="00A870EC" w:rsidRDefault="00804C49" w:rsidP="00A870EC">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outlineLvl w:val="0"/>
        <w:rPr>
          <w:rFonts w:cs="Arial"/>
          <w:sz w:val="28"/>
          <w:szCs w:val="28"/>
        </w:rPr>
      </w:pPr>
      <w:r w:rsidRPr="00A870EC">
        <w:rPr>
          <w:rFonts w:cs="Arial"/>
          <w:sz w:val="28"/>
          <w:szCs w:val="28"/>
        </w:rPr>
        <w:t>Modifications du contrat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1985"/>
        <w:gridCol w:w="2551"/>
      </w:tblGrid>
      <w:tr w:rsidR="00DD0F10" w:rsidRPr="00DC5832" w14:paraId="1E370EFD" w14:textId="77777777" w:rsidTr="00A870EC">
        <w:trPr>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1D662814" w14:textId="1A764356" w:rsidR="00DD0F10" w:rsidRPr="00DC5832" w:rsidRDefault="00804C49" w:rsidP="00DC5832">
            <w:pPr>
              <w:spacing w:before="120" w:after="120" w:line="240" w:lineRule="auto"/>
              <w:jc w:val="both"/>
              <w:rPr>
                <w:rFonts w:ascii="Georgia" w:eastAsia="Times New Roman" w:hAnsi="Georgia" w:cs="Calibri"/>
                <w:color w:val="000000"/>
                <w:kern w:val="0"/>
                <w:sz w:val="20"/>
                <w:szCs w:val="20"/>
                <w14:ligatures w14:val="none"/>
              </w:rPr>
            </w:pPr>
            <w:r w:rsidRPr="00DC5832">
              <w:rPr>
                <w:rFonts w:ascii="Georgia" w:eastAsia="Times New Roman" w:hAnsi="Georgia" w:cs="Calibri"/>
                <w:color w:val="000000"/>
                <w:kern w:val="0"/>
                <w:sz w:val="20"/>
                <w:szCs w:val="20"/>
                <w14:ligatures w14:val="none"/>
              </w:rPr>
              <w:t>La modification est-elle minime et n’a-t-elle pas d’incidence sur la validité de la procédure initiale</w:t>
            </w:r>
            <w:r w:rsidR="001F2B5C" w:rsidRPr="00DC5832">
              <w:rPr>
                <w:rFonts w:ascii="Georgia" w:eastAsia="Times New Roman" w:hAnsi="Georgia" w:cs="Calibri"/>
                <w:color w:val="000000"/>
                <w:kern w:val="0"/>
                <w:sz w:val="20"/>
                <w:szCs w:val="20"/>
                <w14:ligatures w14:val="none"/>
              </w:rPr>
              <w:t xml:space="preserve"> </w:t>
            </w:r>
            <w:r w:rsidRPr="00DC5832">
              <w:rPr>
                <w:rFonts w:ascii="Georgia" w:eastAsia="Times New Roman" w:hAnsi="Georgia" w:cs="Calibri"/>
                <w:color w:val="000000"/>
                <w:kern w:val="0"/>
                <w:sz w:val="20"/>
                <w:szCs w:val="20"/>
                <w14:ligatures w14:val="none"/>
              </w:rPr>
              <w:t>?</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31C42AE" w14:textId="78AB431F" w:rsidR="00DD0F10" w:rsidRPr="00DC5832" w:rsidRDefault="00804C49" w:rsidP="00DC5832">
            <w:pPr>
              <w:spacing w:before="120" w:after="120" w:line="240" w:lineRule="auto"/>
              <w:jc w:val="center"/>
              <w:rPr>
                <w:rFonts w:ascii="Georgia" w:eastAsia="Times New Roman" w:hAnsi="Georgia" w:cs="Calibri"/>
                <w:color w:val="000000"/>
                <w:kern w:val="0"/>
                <w:sz w:val="20"/>
                <w:szCs w:val="20"/>
                <w:lang w:val="it-IT"/>
                <w14:ligatures w14:val="none"/>
              </w:rPr>
            </w:pPr>
            <w:r w:rsidRPr="00DC5832">
              <w:rPr>
                <w:rFonts w:ascii="Georgia" w:eastAsia="Times New Roman" w:hAnsi="Georgia" w:cs="Calibri"/>
                <w:i/>
                <w:iCs/>
                <w:color w:val="000000"/>
                <w:kern w:val="0"/>
                <w:sz w:val="20"/>
                <w:szCs w:val="20"/>
                <w:lang w:val="it-IT"/>
                <w14:ligatures w14:val="none"/>
              </w:rPr>
              <w:t>Oui / Non / NA - Commentaire</w:t>
            </w:r>
          </w:p>
        </w:tc>
      </w:tr>
      <w:tr w:rsidR="00A870EC" w:rsidRPr="00DC5832" w:rsidDel="00D340C6" w14:paraId="4F1D92FC" w14:textId="77777777" w:rsidTr="00A870EC">
        <w:trPr>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4146CA77" w14:textId="5CA1C36F" w:rsidR="00DD0F10" w:rsidRPr="00DC5832" w:rsidDel="00D340C6" w:rsidRDefault="00804C49" w:rsidP="00DC5832">
            <w:pPr>
              <w:spacing w:before="120" w:after="120" w:line="240" w:lineRule="auto"/>
              <w:jc w:val="both"/>
              <w:rPr>
                <w:rFonts w:ascii="Georgia" w:eastAsia="Times New Roman" w:hAnsi="Georgia" w:cs="Calibri"/>
                <w:color w:val="000000"/>
                <w:kern w:val="0"/>
                <w:sz w:val="20"/>
                <w:szCs w:val="20"/>
                <w14:ligatures w14:val="none"/>
              </w:rPr>
            </w:pPr>
            <w:r w:rsidRPr="00DC5832">
              <w:rPr>
                <w:rFonts w:ascii="Georgia" w:eastAsia="Times New Roman" w:hAnsi="Georgia" w:cs="Calibri"/>
                <w:color w:val="000000"/>
                <w:kern w:val="0"/>
                <w:sz w:val="20"/>
                <w:szCs w:val="20"/>
                <w14:ligatures w14:val="none"/>
              </w:rPr>
              <w:t>Travaux/services/fournitures supplémentaires non contractuels qui ont été exécutés (non inclus dans le contrat initial) :</w:t>
            </w:r>
          </w:p>
        </w:tc>
        <w:tc>
          <w:tcPr>
            <w:tcW w:w="1985" w:type="dxa"/>
            <w:tcBorders>
              <w:top w:val="single" w:sz="4" w:space="0" w:color="auto"/>
              <w:left w:val="single" w:sz="4" w:space="0" w:color="auto"/>
              <w:bottom w:val="single" w:sz="4" w:space="0" w:color="auto"/>
              <w:right w:val="single" w:sz="4" w:space="0" w:color="auto"/>
            </w:tcBorders>
            <w:vAlign w:val="center"/>
          </w:tcPr>
          <w:p w14:paraId="53D206CE" w14:textId="48E39FCF" w:rsidR="00DD0F10" w:rsidRPr="00DC5832" w:rsidRDefault="00DD0F10" w:rsidP="00DC5832">
            <w:pPr>
              <w:spacing w:before="120" w:after="120" w:line="240" w:lineRule="auto"/>
              <w:jc w:val="center"/>
              <w:rPr>
                <w:rFonts w:ascii="Georgia" w:eastAsia="Times New Roman" w:hAnsi="Georgia" w:cs="Calibri"/>
                <w:i/>
                <w:iCs/>
                <w:color w:val="000000"/>
                <w:kern w:val="0"/>
                <w:sz w:val="20"/>
                <w:szCs w:val="20"/>
                <w:lang w:val="it-IT"/>
                <w14:ligatures w14:val="none"/>
              </w:rPr>
            </w:pPr>
            <w:r w:rsidRPr="00DC5832">
              <w:rPr>
                <w:rFonts w:ascii="Georgia" w:eastAsia="Times New Roman" w:hAnsi="Georgia" w:cs="Calibri"/>
                <w:i/>
                <w:iCs/>
                <w:color w:val="000000"/>
                <w:kern w:val="0"/>
                <w:sz w:val="20"/>
                <w:szCs w:val="20"/>
                <w:lang w:val="it-IT"/>
                <w14:ligatures w14:val="none"/>
              </w:rPr>
              <w:t>NA - Comment</w:t>
            </w:r>
            <w:r w:rsidR="00804C49" w:rsidRPr="00DC5832">
              <w:rPr>
                <w:rFonts w:ascii="Georgia" w:eastAsia="Times New Roman" w:hAnsi="Georgia" w:cs="Calibri"/>
                <w:i/>
                <w:iCs/>
                <w:color w:val="000000"/>
                <w:kern w:val="0"/>
                <w:sz w:val="20"/>
                <w:szCs w:val="20"/>
                <w:lang w:val="it-IT"/>
                <w14:ligatures w14:val="none"/>
              </w:rPr>
              <w:t>aire</w:t>
            </w:r>
          </w:p>
        </w:tc>
        <w:tc>
          <w:tcPr>
            <w:tcW w:w="2551" w:type="dxa"/>
            <w:tcBorders>
              <w:top w:val="single" w:sz="4" w:space="0" w:color="auto"/>
              <w:left w:val="single" w:sz="4" w:space="0" w:color="auto"/>
              <w:bottom w:val="single" w:sz="4" w:space="0" w:color="auto"/>
              <w:right w:val="single" w:sz="4" w:space="0" w:color="auto"/>
            </w:tcBorders>
            <w:vAlign w:val="center"/>
          </w:tcPr>
          <w:p w14:paraId="3B5BE2EE" w14:textId="6D6B6479" w:rsidR="00DD0F10" w:rsidRPr="00DC5832" w:rsidDel="00D340C6" w:rsidRDefault="00804C49" w:rsidP="00DC5832">
            <w:pPr>
              <w:spacing w:before="120" w:after="120" w:line="240" w:lineRule="auto"/>
              <w:jc w:val="center"/>
              <w:rPr>
                <w:rFonts w:ascii="Georgia" w:eastAsia="Times New Roman" w:hAnsi="Georgia" w:cs="Calibri"/>
                <w:i/>
                <w:iCs/>
                <w:color w:val="000000"/>
                <w:kern w:val="0"/>
                <w:sz w:val="20"/>
                <w:szCs w:val="20"/>
                <w:lang w:val="it-IT"/>
                <w14:ligatures w14:val="none"/>
              </w:rPr>
            </w:pPr>
            <w:r w:rsidRPr="00DC5832">
              <w:rPr>
                <w:rFonts w:ascii="Georgia" w:eastAsia="Times New Roman" w:hAnsi="Georgia" w:cs="Calibri"/>
                <w:i/>
                <w:iCs/>
                <w:color w:val="000000"/>
                <w:kern w:val="0"/>
                <w:sz w:val="20"/>
                <w:szCs w:val="20"/>
                <w:lang w:val="it-IT"/>
                <w14:ligatures w14:val="none"/>
              </w:rPr>
              <w:t>V</w:t>
            </w:r>
            <w:r w:rsidR="00DD0F10" w:rsidRPr="00DC5832">
              <w:rPr>
                <w:rFonts w:ascii="Georgia" w:eastAsia="Times New Roman" w:hAnsi="Georgia" w:cs="Calibri"/>
                <w:i/>
                <w:iCs/>
                <w:color w:val="000000"/>
                <w:kern w:val="0"/>
                <w:sz w:val="20"/>
                <w:szCs w:val="20"/>
                <w:lang w:val="it-IT"/>
                <w14:ligatures w14:val="none"/>
              </w:rPr>
              <w:t>a</w:t>
            </w:r>
            <w:r w:rsidRPr="00DC5832">
              <w:rPr>
                <w:rFonts w:ascii="Georgia" w:eastAsia="Times New Roman" w:hAnsi="Georgia" w:cs="Calibri"/>
                <w:i/>
                <w:iCs/>
                <w:color w:val="000000"/>
                <w:kern w:val="0"/>
                <w:sz w:val="20"/>
                <w:szCs w:val="20"/>
                <w:lang w:val="it-IT"/>
                <w14:ligatures w14:val="none"/>
              </w:rPr>
              <w:t xml:space="preserve">leur </w:t>
            </w:r>
            <w:r w:rsidR="00DD0F10" w:rsidRPr="00DC5832">
              <w:rPr>
                <w:rFonts w:ascii="Georgia" w:eastAsia="Times New Roman" w:hAnsi="Georgia" w:cs="Calibri"/>
                <w:i/>
                <w:iCs/>
                <w:color w:val="000000"/>
                <w:kern w:val="0"/>
                <w:sz w:val="20"/>
                <w:szCs w:val="20"/>
                <w:lang w:val="it-IT"/>
                <w14:ligatures w14:val="none"/>
              </w:rPr>
              <w:t>€</w:t>
            </w:r>
          </w:p>
        </w:tc>
      </w:tr>
      <w:tr w:rsidR="00A870EC" w:rsidRPr="00DC5832" w14:paraId="61747DD7" w14:textId="77777777" w:rsidTr="00A870EC">
        <w:trPr>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3C9CB52C" w14:textId="1D3F14D0" w:rsidR="00DD0F10" w:rsidRPr="00DC5832" w:rsidRDefault="00804C49" w:rsidP="00DC5832">
            <w:pPr>
              <w:spacing w:before="120" w:after="120" w:line="240" w:lineRule="auto"/>
              <w:jc w:val="both"/>
              <w:rPr>
                <w:rFonts w:ascii="Georgia" w:eastAsia="Times New Roman" w:hAnsi="Georgia" w:cs="Calibri"/>
                <w:color w:val="000000"/>
                <w:kern w:val="0"/>
                <w:sz w:val="20"/>
                <w:szCs w:val="20"/>
                <w14:ligatures w14:val="none"/>
              </w:rPr>
            </w:pPr>
            <w:r w:rsidRPr="00DC5832">
              <w:rPr>
                <w:rFonts w:ascii="Georgia" w:eastAsia="Times New Roman" w:hAnsi="Georgia" w:cs="Calibri"/>
                <w:color w:val="000000"/>
                <w:kern w:val="0"/>
                <w:sz w:val="20"/>
                <w:szCs w:val="20"/>
                <w14:ligatures w14:val="none"/>
              </w:rPr>
              <w:t>Travaux/services/fournitures contractuels qui n’ont pas été exécutés :</w:t>
            </w:r>
          </w:p>
        </w:tc>
        <w:tc>
          <w:tcPr>
            <w:tcW w:w="1985" w:type="dxa"/>
            <w:tcBorders>
              <w:top w:val="single" w:sz="4" w:space="0" w:color="auto"/>
              <w:left w:val="single" w:sz="4" w:space="0" w:color="auto"/>
              <w:bottom w:val="single" w:sz="4" w:space="0" w:color="auto"/>
              <w:right w:val="single" w:sz="4" w:space="0" w:color="auto"/>
            </w:tcBorders>
            <w:vAlign w:val="center"/>
          </w:tcPr>
          <w:p w14:paraId="62DF3AD7" w14:textId="3AC761CB" w:rsidR="00DD0F10" w:rsidRPr="00DC5832" w:rsidRDefault="00DD0F10" w:rsidP="00DC5832">
            <w:pPr>
              <w:spacing w:before="120" w:after="120" w:line="240" w:lineRule="auto"/>
              <w:jc w:val="center"/>
              <w:rPr>
                <w:rFonts w:ascii="Georgia" w:eastAsia="Times New Roman" w:hAnsi="Georgia" w:cs="Calibri"/>
                <w:color w:val="000000"/>
                <w:kern w:val="0"/>
                <w:sz w:val="20"/>
                <w:szCs w:val="20"/>
                <w:lang w:val="it-IT"/>
                <w14:ligatures w14:val="none"/>
              </w:rPr>
            </w:pPr>
            <w:r w:rsidRPr="00DC5832">
              <w:rPr>
                <w:rFonts w:ascii="Georgia" w:eastAsia="Times New Roman" w:hAnsi="Georgia" w:cs="Calibri"/>
                <w:i/>
                <w:iCs/>
                <w:color w:val="000000"/>
                <w:kern w:val="0"/>
                <w:sz w:val="20"/>
                <w:szCs w:val="20"/>
                <w:lang w:val="it-IT"/>
                <w14:ligatures w14:val="none"/>
              </w:rPr>
              <w:t>NA - Comment</w:t>
            </w:r>
            <w:r w:rsidR="00804C49" w:rsidRPr="00DC5832">
              <w:rPr>
                <w:rFonts w:ascii="Georgia" w:eastAsia="Times New Roman" w:hAnsi="Georgia" w:cs="Calibri"/>
                <w:i/>
                <w:iCs/>
                <w:color w:val="000000"/>
                <w:kern w:val="0"/>
                <w:sz w:val="20"/>
                <w:szCs w:val="20"/>
                <w:lang w:val="it-IT"/>
                <w14:ligatures w14:val="none"/>
              </w:rPr>
              <w:t>aire</w:t>
            </w:r>
          </w:p>
        </w:tc>
        <w:tc>
          <w:tcPr>
            <w:tcW w:w="2551" w:type="dxa"/>
            <w:tcBorders>
              <w:top w:val="single" w:sz="4" w:space="0" w:color="auto"/>
              <w:left w:val="single" w:sz="4" w:space="0" w:color="auto"/>
              <w:bottom w:val="single" w:sz="4" w:space="0" w:color="auto"/>
              <w:right w:val="single" w:sz="4" w:space="0" w:color="auto"/>
            </w:tcBorders>
            <w:vAlign w:val="center"/>
          </w:tcPr>
          <w:p w14:paraId="28E12C7D" w14:textId="69BB3D65" w:rsidR="00DD0F10" w:rsidRPr="00DC5832" w:rsidRDefault="00804C49" w:rsidP="00DC5832">
            <w:pPr>
              <w:spacing w:before="120" w:after="120" w:line="240" w:lineRule="auto"/>
              <w:jc w:val="center"/>
              <w:rPr>
                <w:rFonts w:ascii="Georgia" w:eastAsia="Times New Roman" w:hAnsi="Georgia" w:cs="Calibri"/>
                <w:i/>
                <w:iCs/>
                <w:color w:val="000000"/>
                <w:kern w:val="0"/>
                <w:sz w:val="20"/>
                <w:szCs w:val="20"/>
                <w:lang w:val="it-IT"/>
                <w14:ligatures w14:val="none"/>
              </w:rPr>
            </w:pPr>
            <w:r w:rsidRPr="00DC5832">
              <w:rPr>
                <w:rFonts w:ascii="Georgia" w:eastAsia="Times New Roman" w:hAnsi="Georgia" w:cs="Calibri"/>
                <w:i/>
                <w:iCs/>
                <w:color w:val="000000"/>
                <w:kern w:val="0"/>
                <w:sz w:val="20"/>
                <w:szCs w:val="20"/>
                <w:lang w:val="it-IT"/>
                <w14:ligatures w14:val="none"/>
              </w:rPr>
              <w:t>V</w:t>
            </w:r>
            <w:r w:rsidR="00DD0F10" w:rsidRPr="00DC5832">
              <w:rPr>
                <w:rFonts w:ascii="Georgia" w:eastAsia="Times New Roman" w:hAnsi="Georgia" w:cs="Calibri"/>
                <w:i/>
                <w:iCs/>
                <w:color w:val="000000"/>
                <w:kern w:val="0"/>
                <w:sz w:val="20"/>
                <w:szCs w:val="20"/>
                <w:lang w:val="it-IT"/>
                <w14:ligatures w14:val="none"/>
              </w:rPr>
              <w:t>al</w:t>
            </w:r>
            <w:r w:rsidRPr="00DC5832">
              <w:rPr>
                <w:rFonts w:ascii="Georgia" w:eastAsia="Times New Roman" w:hAnsi="Georgia" w:cs="Calibri"/>
                <w:i/>
                <w:iCs/>
                <w:color w:val="000000"/>
                <w:kern w:val="0"/>
                <w:sz w:val="20"/>
                <w:szCs w:val="20"/>
                <w:lang w:val="it-IT"/>
                <w14:ligatures w14:val="none"/>
              </w:rPr>
              <w:t>eur</w:t>
            </w:r>
            <w:r w:rsidR="00DD0F10" w:rsidRPr="00DC5832">
              <w:rPr>
                <w:rFonts w:ascii="Georgia" w:eastAsia="Times New Roman" w:hAnsi="Georgia" w:cs="Calibri"/>
                <w:i/>
                <w:iCs/>
                <w:color w:val="000000"/>
                <w:kern w:val="0"/>
                <w:sz w:val="20"/>
                <w:szCs w:val="20"/>
                <w:lang w:val="it-IT"/>
                <w14:ligatures w14:val="none"/>
              </w:rPr>
              <w:t xml:space="preserve"> €</w:t>
            </w:r>
          </w:p>
        </w:tc>
      </w:tr>
    </w:tbl>
    <w:p w14:paraId="4AC47036" w14:textId="13939EC7" w:rsidR="005B1705" w:rsidRPr="00A870EC" w:rsidRDefault="005B1705" w:rsidP="003E7244">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160" w:after="240" w:line="240" w:lineRule="auto"/>
        <w:ind w:left="283" w:hanging="357"/>
        <w:outlineLvl w:val="0"/>
        <w:rPr>
          <w:rFonts w:cs="Arial"/>
          <w:sz w:val="28"/>
          <w:szCs w:val="28"/>
        </w:rPr>
      </w:pPr>
      <w:r w:rsidRPr="00A870EC">
        <w:rPr>
          <w:rFonts w:cs="Arial"/>
          <w:sz w:val="28"/>
          <w:szCs w:val="28"/>
        </w:rPr>
        <w:lastRenderedPageBreak/>
        <w:t>Cas</w:t>
      </w:r>
      <w:r w:rsidR="00804C49" w:rsidRPr="00A870EC">
        <w:rPr>
          <w:rFonts w:cs="Arial"/>
          <w:sz w:val="28"/>
          <w:szCs w:val="28"/>
        </w:rPr>
        <w:t xml:space="preserve"> particulier </w:t>
      </w:r>
      <w:r w:rsidRPr="00A870EC">
        <w:rPr>
          <w:rFonts w:cs="Arial"/>
          <w:sz w:val="28"/>
          <w:szCs w:val="28"/>
        </w:rPr>
        <w:t>d</w:t>
      </w:r>
      <w:r w:rsidR="00804C49" w:rsidRPr="00A870EC">
        <w:rPr>
          <w:rFonts w:cs="Arial"/>
          <w:sz w:val="28"/>
          <w:szCs w:val="28"/>
        </w:rPr>
        <w:t>e</w:t>
      </w:r>
      <w:r w:rsidRPr="00A870EC">
        <w:rPr>
          <w:rFonts w:cs="Arial"/>
          <w:sz w:val="28"/>
          <w:szCs w:val="28"/>
        </w:rPr>
        <w:t xml:space="preserve"> “</w:t>
      </w:r>
      <w:r w:rsidR="00804C49" w:rsidRPr="00A870EC">
        <w:rPr>
          <w:rFonts w:cs="Arial"/>
          <w:sz w:val="28"/>
          <w:szCs w:val="28"/>
        </w:rPr>
        <w:t xml:space="preserve">contrat </w:t>
      </w:r>
      <w:r w:rsidR="008C6E5F" w:rsidRPr="00A870EC">
        <w:rPr>
          <w:rFonts w:cs="Arial"/>
          <w:sz w:val="28"/>
          <w:szCs w:val="28"/>
        </w:rPr>
        <w:t>de</w:t>
      </w:r>
      <w:r w:rsidR="00804C49" w:rsidRPr="00A870EC">
        <w:rPr>
          <w:rFonts w:cs="Arial"/>
          <w:sz w:val="28"/>
          <w:szCs w:val="28"/>
        </w:rPr>
        <w:t xml:space="preserve"> régie</w:t>
      </w:r>
      <w:r w:rsidRPr="00A870EC">
        <w:rPr>
          <w:rFonts w:cs="Arial"/>
          <w:sz w:val="28"/>
          <w:szCs w:val="28"/>
        </w:rPr>
        <w:t>”</w:t>
      </w:r>
      <w:r w:rsidR="00EA2922" w:rsidRPr="00A870EC">
        <w:rPr>
          <w:rFonts w:cs="Arial"/>
          <w:sz w:val="28"/>
          <w:szCs w:val="28"/>
        </w:rPr>
        <w:t xml:space="preserve"> </w:t>
      </w:r>
      <w:r w:rsidRPr="00A870EC">
        <w:rPr>
          <w:rFonts w:cs="Arial"/>
          <w:sz w:val="28"/>
          <w:szCs w:val="28"/>
        </w:rPr>
        <w:t>(</w:t>
      </w:r>
      <w:r w:rsidR="00804C49" w:rsidRPr="00A870EC">
        <w:rPr>
          <w:rFonts w:cs="Arial"/>
          <w:sz w:val="28"/>
          <w:szCs w:val="28"/>
        </w:rPr>
        <w:t>partenariat institutionnel</w:t>
      </w:r>
      <w:r w:rsidR="001F2B5C" w:rsidRPr="00A870EC">
        <w:rPr>
          <w:rFonts w:cs="Arial"/>
          <w:sz w:val="28"/>
          <w:szCs w:val="28"/>
        </w:rPr>
        <w:t xml:space="preserve"> </w:t>
      </w:r>
      <w:r w:rsidR="00804C49" w:rsidRPr="00A870EC">
        <w:rPr>
          <w:rFonts w:cs="Arial"/>
          <w:sz w:val="28"/>
          <w:szCs w:val="28"/>
        </w:rPr>
        <w:t>ou vertical</w:t>
      </w:r>
      <w:r w:rsidRPr="00A870EC">
        <w:rPr>
          <w:rFonts w:cs="Arial"/>
          <w:sz w:val="28"/>
          <w:szCs w:val="28"/>
        </w:rPr>
        <w:t>)</w:t>
      </w:r>
    </w:p>
    <w:tbl>
      <w:tblPr>
        <w:tblStyle w:val="TableGrid"/>
        <w:tblW w:w="935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CellMar>
          <w:left w:w="57" w:type="dxa"/>
          <w:right w:w="54" w:type="dxa"/>
        </w:tblCellMar>
        <w:tblLook w:val="04A0" w:firstRow="1" w:lastRow="0" w:firstColumn="1" w:lastColumn="0" w:noHBand="0" w:noVBand="1"/>
      </w:tblPr>
      <w:tblGrid>
        <w:gridCol w:w="5438"/>
        <w:gridCol w:w="567"/>
        <w:gridCol w:w="611"/>
        <w:gridCol w:w="567"/>
        <w:gridCol w:w="2175"/>
      </w:tblGrid>
      <w:tr w:rsidR="0039733A" w:rsidRPr="00DC5832" w14:paraId="79E8B820" w14:textId="77777777" w:rsidTr="00A870EC">
        <w:trPr>
          <w:trHeight w:val="397"/>
        </w:trPr>
        <w:tc>
          <w:tcPr>
            <w:tcW w:w="5438"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2C76AC3B" w14:textId="446901EC" w:rsidR="0039733A" w:rsidRPr="00DC5832" w:rsidRDefault="0039733A" w:rsidP="00DC5832">
            <w:pPr>
              <w:keepNext/>
              <w:keepLines/>
              <w:spacing w:before="120" w:after="120"/>
              <w:jc w:val="center"/>
              <w:outlineLvl w:val="4"/>
              <w:rPr>
                <w:rFonts w:ascii="Georgia" w:hAnsi="Georgia"/>
                <w:b/>
                <w:bCs/>
                <w:caps/>
                <w:color w:val="2F5496" w:themeColor="accent1" w:themeShade="BF"/>
                <w:sz w:val="20"/>
                <w:szCs w:val="20"/>
                <w:lang w:val="it-IT" w:eastAsia="fr-FR"/>
              </w:rPr>
            </w:pPr>
            <w:r w:rsidRPr="00DC5832">
              <w:rPr>
                <w:rFonts w:ascii="Georgia" w:hAnsi="Georgia"/>
                <w:b/>
                <w:bCs/>
                <w:caps/>
                <w:sz w:val="20"/>
                <w:szCs w:val="20"/>
                <w:lang w:val="it-IT" w:eastAsia="fr-FR"/>
              </w:rPr>
              <w:t>QUESTION</w:t>
            </w:r>
          </w:p>
        </w:tc>
        <w:tc>
          <w:tcPr>
            <w:tcW w:w="567"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5FBA2FF8" w14:textId="4B11AF83" w:rsidR="0039733A" w:rsidRPr="00DC5832" w:rsidRDefault="0039733A" w:rsidP="00DC5832">
            <w:pPr>
              <w:spacing w:before="120" w:after="120"/>
              <w:jc w:val="center"/>
              <w:rPr>
                <w:rFonts w:ascii="Georgia" w:hAnsi="Georgia"/>
                <w:b/>
                <w:bCs/>
                <w:sz w:val="20"/>
                <w:szCs w:val="20"/>
                <w:lang w:val="it-IT" w:eastAsia="fr-FR"/>
              </w:rPr>
            </w:pPr>
            <w:r w:rsidRPr="00DC5832">
              <w:rPr>
                <w:rFonts w:ascii="Georgia" w:hAnsi="Georgia"/>
                <w:b/>
                <w:bCs/>
                <w:sz w:val="20"/>
                <w:szCs w:val="20"/>
                <w:lang w:val="it-IT" w:eastAsia="fr-FR"/>
              </w:rPr>
              <w:t>OUI</w:t>
            </w:r>
          </w:p>
        </w:tc>
        <w:tc>
          <w:tcPr>
            <w:tcW w:w="611"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04CF2373" w14:textId="61DC52A0" w:rsidR="0039733A" w:rsidRPr="00DC5832" w:rsidRDefault="0039733A" w:rsidP="00DC5832">
            <w:pPr>
              <w:spacing w:before="120" w:after="120"/>
              <w:jc w:val="center"/>
              <w:rPr>
                <w:rFonts w:ascii="Georgia" w:hAnsi="Georgia"/>
                <w:b/>
                <w:bCs/>
                <w:sz w:val="20"/>
                <w:szCs w:val="20"/>
                <w:lang w:val="it-IT" w:eastAsia="fr-FR"/>
              </w:rPr>
            </w:pPr>
            <w:r w:rsidRPr="00DC5832">
              <w:rPr>
                <w:rFonts w:ascii="Georgia" w:hAnsi="Georgia"/>
                <w:b/>
                <w:bCs/>
                <w:sz w:val="20"/>
                <w:szCs w:val="20"/>
                <w:lang w:val="it-IT" w:eastAsia="fr-FR"/>
              </w:rPr>
              <w:t>NON</w:t>
            </w:r>
          </w:p>
        </w:tc>
        <w:tc>
          <w:tcPr>
            <w:tcW w:w="567"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198FAAE7" w14:textId="77777777" w:rsidR="0039733A" w:rsidRPr="00DC5832" w:rsidRDefault="0039733A" w:rsidP="00DC5832">
            <w:pPr>
              <w:spacing w:before="120" w:after="120"/>
              <w:jc w:val="center"/>
              <w:rPr>
                <w:rFonts w:ascii="Georgia" w:hAnsi="Georgia"/>
                <w:b/>
                <w:bCs/>
                <w:sz w:val="20"/>
                <w:szCs w:val="20"/>
                <w:lang w:val="it-IT" w:eastAsia="fr-FR"/>
              </w:rPr>
            </w:pPr>
            <w:r w:rsidRPr="00DC5832">
              <w:rPr>
                <w:rFonts w:ascii="Georgia" w:hAnsi="Georgia"/>
                <w:b/>
                <w:bCs/>
                <w:sz w:val="20"/>
                <w:szCs w:val="20"/>
                <w:lang w:val="it-IT" w:eastAsia="fr-FR"/>
              </w:rPr>
              <w:t>N/A</w:t>
            </w:r>
          </w:p>
        </w:tc>
        <w:tc>
          <w:tcPr>
            <w:tcW w:w="2175"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379C1545" w14:textId="64C4E3ED" w:rsidR="0039733A" w:rsidRPr="00DC5832" w:rsidRDefault="00DC5832" w:rsidP="00DC5832">
            <w:pPr>
              <w:spacing w:before="120" w:after="120"/>
              <w:jc w:val="center"/>
              <w:rPr>
                <w:rFonts w:ascii="Georgia" w:hAnsi="Georgia"/>
                <w:b/>
                <w:bCs/>
                <w:sz w:val="20"/>
                <w:szCs w:val="20"/>
                <w:lang w:val="it-IT" w:eastAsia="fr-FR"/>
              </w:rPr>
            </w:pPr>
            <w:r w:rsidRPr="00DC5832">
              <w:rPr>
                <w:rFonts w:ascii="Georgia" w:hAnsi="Georgia"/>
                <w:b/>
                <w:bCs/>
                <w:sz w:val="20"/>
                <w:szCs w:val="20"/>
                <w:lang w:val="it-IT" w:eastAsia="fr-FR"/>
              </w:rPr>
              <w:t>COMMENTAIRE</w:t>
            </w:r>
          </w:p>
        </w:tc>
      </w:tr>
      <w:tr w:rsidR="0039733A" w:rsidRPr="00DC5832" w14:paraId="584FD1B5" w14:textId="77777777" w:rsidTr="00A870EC">
        <w:trPr>
          <w:trHeight w:val="397"/>
        </w:trPr>
        <w:tc>
          <w:tcPr>
            <w:tcW w:w="543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FECAF70" w14:textId="33AAA820" w:rsidR="0039733A" w:rsidRPr="00DC5832" w:rsidRDefault="00EA2922" w:rsidP="00DC5832">
            <w:pPr>
              <w:keepNext/>
              <w:keepLines/>
              <w:spacing w:before="120" w:after="120"/>
              <w:jc w:val="both"/>
              <w:outlineLvl w:val="4"/>
              <w:rPr>
                <w:rFonts w:ascii="Georgia" w:hAnsi="Georgia" w:cstheme="minorHAnsi"/>
                <w:sz w:val="20"/>
                <w:szCs w:val="20"/>
                <w:lang w:eastAsia="fr-FR"/>
              </w:rPr>
            </w:pPr>
            <w:r w:rsidRPr="00DC5832">
              <w:rPr>
                <w:rFonts w:ascii="Georgia" w:hAnsi="Georgia" w:cstheme="minorHAnsi"/>
                <w:sz w:val="20"/>
                <w:szCs w:val="20"/>
                <w:lang w:eastAsia="fr-FR"/>
              </w:rPr>
              <w:t>L’accord est-il conclu entre pouvoirs adjudicateurs ou entités adjudicatrices</w:t>
            </w:r>
            <w:r w:rsidR="00C521D1" w:rsidRPr="00DC5832">
              <w:rPr>
                <w:rFonts w:ascii="Georgia" w:hAnsi="Georgia" w:cstheme="minorHAnsi"/>
                <w:sz w:val="20"/>
                <w:szCs w:val="20"/>
                <w:lang w:eastAsia="fr-FR"/>
              </w:rPr>
              <w:t> ?</w:t>
            </w:r>
            <w:r w:rsidRPr="00DC5832">
              <w:rPr>
                <w:rFonts w:ascii="Georgia" w:hAnsi="Georgia" w:cstheme="minorHAnsi"/>
                <w:sz w:val="20"/>
                <w:szCs w:val="20"/>
                <w:lang w:eastAsia="fr-FR"/>
              </w:rPr>
              <w:t xml:space="preserve"> (y compris pour les organismes de droit privé </w:t>
            </w:r>
            <w:r w:rsidR="00A245A1" w:rsidRPr="00DC5832">
              <w:rPr>
                <w:rFonts w:ascii="Georgia" w:hAnsi="Georgia" w:cstheme="minorHAnsi"/>
                <w:sz w:val="20"/>
                <w:szCs w:val="20"/>
                <w:lang w:eastAsia="fr-FR"/>
              </w:rPr>
              <w:t>soumis</w:t>
            </w:r>
            <w:r w:rsidRPr="00DC5832">
              <w:rPr>
                <w:rFonts w:ascii="Georgia" w:hAnsi="Georgia" w:cstheme="minorHAnsi"/>
                <w:sz w:val="20"/>
                <w:szCs w:val="20"/>
                <w:lang w:eastAsia="fr-FR"/>
              </w:rPr>
              <w:t xml:space="preserve"> à la Directive </w:t>
            </w:r>
            <w:r w:rsidR="00A245A1" w:rsidRPr="00DC5832">
              <w:rPr>
                <w:rFonts w:ascii="Georgia" w:hAnsi="Georgia" w:cstheme="minorHAnsi"/>
                <w:sz w:val="20"/>
                <w:szCs w:val="20"/>
                <w:lang w:eastAsia="fr-FR"/>
              </w:rPr>
              <w:t>2014/24/UE</w:t>
            </w:r>
            <w:r w:rsidRPr="00DC5832">
              <w:rPr>
                <w:rFonts w:ascii="Georgia" w:hAnsi="Georgia" w:cstheme="minorHAnsi"/>
                <w:sz w:val="20"/>
                <w:szCs w:val="20"/>
                <w:lang w:eastAsia="fr-FR"/>
              </w:rPr>
              <w:t>)</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1359CA" w14:textId="77777777" w:rsidR="0039733A" w:rsidRPr="00DC5832" w:rsidRDefault="0039733A" w:rsidP="00DC5832">
            <w:pPr>
              <w:spacing w:before="120" w:after="120"/>
              <w:jc w:val="center"/>
              <w:rPr>
                <w:rFonts w:ascii="Georgia" w:hAnsi="Georgia"/>
                <w:bCs/>
                <w:sz w:val="20"/>
                <w:szCs w:val="20"/>
                <w:lang w:eastAsia="fr-FR"/>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688F33" w14:textId="77777777" w:rsidR="0039733A" w:rsidRPr="00DC5832" w:rsidRDefault="0039733A" w:rsidP="00DC5832">
            <w:pPr>
              <w:spacing w:before="120" w:after="120"/>
              <w:jc w:val="center"/>
              <w:rPr>
                <w:rFonts w:ascii="Georgia" w:hAnsi="Georgia"/>
                <w:bCs/>
                <w:sz w:val="20"/>
                <w:szCs w:val="20"/>
                <w:lang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4A51D3" w14:textId="77777777" w:rsidR="0039733A" w:rsidRPr="00DC5832" w:rsidRDefault="0039733A" w:rsidP="00DC5832">
            <w:pPr>
              <w:spacing w:before="120" w:after="120"/>
              <w:jc w:val="center"/>
              <w:rPr>
                <w:rFonts w:ascii="Georgia" w:hAnsi="Georgia"/>
                <w:bCs/>
                <w:sz w:val="20"/>
                <w:szCs w:val="20"/>
                <w:lang w:eastAsia="fr-FR"/>
              </w:rPr>
            </w:pPr>
          </w:p>
        </w:tc>
        <w:tc>
          <w:tcPr>
            <w:tcW w:w="21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31CB43" w14:textId="77777777" w:rsidR="0039733A" w:rsidRPr="00DC5832" w:rsidRDefault="0039733A" w:rsidP="00DC5832">
            <w:pPr>
              <w:spacing w:before="120" w:after="120"/>
              <w:jc w:val="center"/>
              <w:rPr>
                <w:rFonts w:ascii="Georgia" w:hAnsi="Georgia"/>
                <w:bCs/>
                <w:sz w:val="20"/>
                <w:szCs w:val="20"/>
                <w:lang w:eastAsia="fr-FR"/>
              </w:rPr>
            </w:pPr>
          </w:p>
        </w:tc>
      </w:tr>
      <w:tr w:rsidR="00EA2922" w:rsidRPr="00DC5832" w14:paraId="0B9E2987" w14:textId="77777777" w:rsidTr="00A870EC">
        <w:trPr>
          <w:trHeight w:val="246"/>
        </w:trPr>
        <w:tc>
          <w:tcPr>
            <w:tcW w:w="543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5DA3B6D" w14:textId="7790B91B" w:rsidR="00EA2922" w:rsidRPr="00DC5832" w:rsidRDefault="00C521D1" w:rsidP="00DC5832">
            <w:pPr>
              <w:keepNext/>
              <w:keepLines/>
              <w:spacing w:before="120" w:after="120"/>
              <w:jc w:val="both"/>
              <w:outlineLvl w:val="4"/>
              <w:rPr>
                <w:rFonts w:ascii="Georgia" w:hAnsi="Georgia" w:cstheme="minorHAnsi"/>
                <w:sz w:val="20"/>
                <w:szCs w:val="20"/>
                <w:lang w:eastAsia="fr-FR"/>
              </w:rPr>
            </w:pPr>
            <w:r w:rsidRPr="00DC5832">
              <w:rPr>
                <w:rFonts w:ascii="Georgia" w:hAnsi="Georgia" w:cstheme="minorHAnsi"/>
                <w:sz w:val="20"/>
                <w:szCs w:val="20"/>
              </w:rPr>
              <w:t>Le pouvoir adjudicateur exerce sur la personne morale concernée un contrôle analogue à celui qu’il exerce sur ses propres services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26A4CF" w14:textId="77777777" w:rsidR="00EA2922" w:rsidRPr="00DC5832" w:rsidRDefault="00EA2922" w:rsidP="00DC5832">
            <w:pPr>
              <w:keepNext/>
              <w:keepLines/>
              <w:spacing w:before="120" w:after="120"/>
              <w:jc w:val="both"/>
              <w:outlineLvl w:val="4"/>
              <w:rPr>
                <w:rFonts w:ascii="Georgia" w:hAnsi="Georgia"/>
                <w:b/>
                <w:bCs/>
                <w:caps/>
                <w:color w:val="2F5496" w:themeColor="accent1" w:themeShade="BF"/>
                <w:sz w:val="20"/>
                <w:szCs w:val="20"/>
                <w:lang w:eastAsia="fr-FR"/>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8D60D5" w14:textId="77777777" w:rsidR="00EA2922" w:rsidRPr="00DC5832" w:rsidRDefault="00EA2922" w:rsidP="00DC5832">
            <w:pPr>
              <w:keepNext/>
              <w:keepLines/>
              <w:spacing w:before="120" w:after="120"/>
              <w:jc w:val="both"/>
              <w:outlineLvl w:val="4"/>
              <w:rPr>
                <w:rFonts w:ascii="Georgia" w:hAnsi="Georgia"/>
                <w:b/>
                <w:bCs/>
                <w:caps/>
                <w:color w:val="2F5496" w:themeColor="accent1" w:themeShade="BF"/>
                <w:sz w:val="20"/>
                <w:szCs w:val="20"/>
                <w:lang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C897BC" w14:textId="77777777" w:rsidR="00EA2922" w:rsidRPr="00DC5832" w:rsidRDefault="00EA2922" w:rsidP="00DC5832">
            <w:pPr>
              <w:keepNext/>
              <w:keepLines/>
              <w:spacing w:before="120" w:after="120"/>
              <w:outlineLvl w:val="4"/>
              <w:rPr>
                <w:rFonts w:ascii="Georgia" w:hAnsi="Georgia"/>
                <w:b/>
                <w:bCs/>
                <w:caps/>
                <w:color w:val="2F5496" w:themeColor="accent1" w:themeShade="BF"/>
                <w:sz w:val="20"/>
                <w:szCs w:val="20"/>
                <w:lang w:eastAsia="fr-FR"/>
              </w:rPr>
            </w:pPr>
          </w:p>
        </w:tc>
        <w:tc>
          <w:tcPr>
            <w:tcW w:w="21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971BE4C" w14:textId="77777777" w:rsidR="00EA2922" w:rsidRPr="00DC5832" w:rsidRDefault="00EA2922" w:rsidP="00DC5832">
            <w:pPr>
              <w:keepNext/>
              <w:keepLines/>
              <w:spacing w:before="120" w:after="120"/>
              <w:jc w:val="both"/>
              <w:outlineLvl w:val="4"/>
              <w:rPr>
                <w:rFonts w:ascii="Georgia" w:hAnsi="Georgia"/>
                <w:b/>
                <w:bCs/>
                <w:caps/>
                <w:color w:val="2F5496" w:themeColor="accent1" w:themeShade="BF"/>
                <w:sz w:val="20"/>
                <w:szCs w:val="20"/>
                <w:lang w:eastAsia="fr-FR"/>
              </w:rPr>
            </w:pPr>
          </w:p>
        </w:tc>
      </w:tr>
      <w:tr w:rsidR="00EA2922" w:rsidRPr="00DC5832" w14:paraId="39C85909" w14:textId="77777777" w:rsidTr="00A870EC">
        <w:trPr>
          <w:trHeight w:val="285"/>
        </w:trPr>
        <w:tc>
          <w:tcPr>
            <w:tcW w:w="543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DABD132" w14:textId="7523B23B" w:rsidR="00EA2922" w:rsidRPr="00DC5832" w:rsidRDefault="00C521D1" w:rsidP="00DC5832">
            <w:pPr>
              <w:spacing w:before="120" w:after="120"/>
              <w:jc w:val="both"/>
              <w:rPr>
                <w:rFonts w:ascii="Georgia" w:hAnsi="Georgia" w:cstheme="minorHAnsi"/>
                <w:bCs/>
                <w:sz w:val="20"/>
                <w:szCs w:val="20"/>
                <w:lang w:eastAsia="fr-FR"/>
              </w:rPr>
            </w:pPr>
            <w:r w:rsidRPr="00DC5832">
              <w:rPr>
                <w:rFonts w:ascii="Georgia" w:hAnsi="Georgia" w:cstheme="minorHAnsi"/>
                <w:sz w:val="20"/>
                <w:szCs w:val="20"/>
              </w:rPr>
              <w:t>Plus de 80 % des activités de cette personne morale contrôlée sont exercées dans le cadre de l’exécution des tâches qui lui sont confiées par le pouvoir adjudicateur qui la contrôle ou par d’autres personnes morales qu’il contrôle</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3854AFF" w14:textId="77777777" w:rsidR="00EA2922" w:rsidRPr="00DC5832" w:rsidRDefault="00EA2922" w:rsidP="00DC5832">
            <w:pPr>
              <w:spacing w:before="120" w:after="120"/>
              <w:rPr>
                <w:rFonts w:ascii="Georgia" w:hAnsi="Georgia"/>
                <w:bCs/>
                <w:sz w:val="20"/>
                <w:szCs w:val="20"/>
                <w:lang w:eastAsia="fr-FR"/>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B9AFEB1" w14:textId="77777777" w:rsidR="00EA2922" w:rsidRPr="00DC5832" w:rsidRDefault="00EA2922" w:rsidP="00DC5832">
            <w:pPr>
              <w:spacing w:before="120" w:after="120"/>
              <w:rPr>
                <w:rFonts w:ascii="Georgia" w:hAnsi="Georgia"/>
                <w:bCs/>
                <w:sz w:val="20"/>
                <w:szCs w:val="20"/>
                <w:lang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298EE9" w14:textId="77777777" w:rsidR="00EA2922" w:rsidRPr="00DC5832" w:rsidRDefault="00EA2922" w:rsidP="00DC5832">
            <w:pPr>
              <w:spacing w:before="120" w:after="120"/>
              <w:jc w:val="center"/>
              <w:rPr>
                <w:rFonts w:ascii="Georgia" w:hAnsi="Georgia"/>
                <w:bCs/>
                <w:sz w:val="20"/>
                <w:szCs w:val="20"/>
                <w:lang w:eastAsia="fr-FR"/>
              </w:rPr>
            </w:pPr>
          </w:p>
        </w:tc>
        <w:tc>
          <w:tcPr>
            <w:tcW w:w="21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95C6CD8" w14:textId="77777777" w:rsidR="00EA2922" w:rsidRPr="00DC5832" w:rsidRDefault="00EA2922" w:rsidP="00DC5832">
            <w:pPr>
              <w:spacing w:before="120" w:after="120"/>
              <w:rPr>
                <w:rFonts w:ascii="Georgia" w:hAnsi="Georgia"/>
                <w:bCs/>
                <w:sz w:val="20"/>
                <w:szCs w:val="20"/>
                <w:lang w:eastAsia="fr-FR"/>
              </w:rPr>
            </w:pPr>
          </w:p>
        </w:tc>
      </w:tr>
      <w:tr w:rsidR="00EA2922" w:rsidRPr="00DC5832" w14:paraId="0E733B9D" w14:textId="77777777" w:rsidTr="00A870EC">
        <w:trPr>
          <w:trHeight w:val="45"/>
        </w:trPr>
        <w:tc>
          <w:tcPr>
            <w:tcW w:w="543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60C7B72" w14:textId="096DAD0F" w:rsidR="00EA2922" w:rsidRPr="00DC5832" w:rsidRDefault="00C521D1" w:rsidP="00DC5832">
            <w:pPr>
              <w:autoSpaceDE w:val="0"/>
              <w:autoSpaceDN w:val="0"/>
              <w:adjustRightInd w:val="0"/>
              <w:spacing w:before="120" w:after="120"/>
              <w:jc w:val="both"/>
              <w:rPr>
                <w:rFonts w:ascii="Georgia" w:hAnsi="Georgia" w:cstheme="minorHAnsi"/>
                <w:bCs/>
                <w:sz w:val="20"/>
                <w:szCs w:val="20"/>
                <w:lang w:eastAsia="fr-FR"/>
              </w:rPr>
            </w:pPr>
            <w:r w:rsidRPr="00DC5832">
              <w:rPr>
                <w:rFonts w:ascii="Georgia" w:hAnsi="Georgia" w:cstheme="minorHAnsi"/>
                <w:sz w:val="20"/>
                <w:szCs w:val="20"/>
              </w:rPr>
              <w:t>La personne morale contrôlée ne comporte pas de participation directe de capitaux privés, à l’exception des formes de participation de capitaux privés sans capacité de contrôle ou de blocage requises par les dispositions législatives nationales, conformément aux traités, qui ne permettent pas d’exercer une influence décisive sur la personne morale contrôlée.</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7E8A1B3" w14:textId="77777777" w:rsidR="00EA2922" w:rsidRPr="00DC5832" w:rsidRDefault="00EA2922" w:rsidP="00DC5832">
            <w:pPr>
              <w:spacing w:before="120" w:after="120"/>
              <w:jc w:val="both"/>
              <w:rPr>
                <w:rFonts w:ascii="Georgia" w:hAnsi="Georgia"/>
                <w:bCs/>
                <w:sz w:val="20"/>
                <w:szCs w:val="20"/>
                <w:lang w:eastAsia="fr-FR"/>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2902F55" w14:textId="77777777" w:rsidR="00EA2922" w:rsidRPr="00DC5832" w:rsidRDefault="00EA2922" w:rsidP="00DC5832">
            <w:pPr>
              <w:spacing w:before="120" w:after="120"/>
              <w:jc w:val="both"/>
              <w:rPr>
                <w:rFonts w:ascii="Georgia" w:hAnsi="Georgia"/>
                <w:bCs/>
                <w:sz w:val="20"/>
                <w:szCs w:val="20"/>
                <w:lang w:eastAsia="fr-FR"/>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074D1E2" w14:textId="77777777" w:rsidR="00EA2922" w:rsidRPr="00DC5832" w:rsidRDefault="00EA2922" w:rsidP="00DC5832">
            <w:pPr>
              <w:spacing w:before="120" w:after="120"/>
              <w:jc w:val="center"/>
              <w:rPr>
                <w:rFonts w:ascii="Georgia" w:hAnsi="Georgia"/>
                <w:bCs/>
                <w:sz w:val="20"/>
                <w:szCs w:val="20"/>
                <w:lang w:eastAsia="fr-FR"/>
              </w:rPr>
            </w:pPr>
          </w:p>
        </w:tc>
        <w:tc>
          <w:tcPr>
            <w:tcW w:w="21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CA48446" w14:textId="77777777" w:rsidR="00EA2922" w:rsidRPr="00DC5832" w:rsidRDefault="00EA2922" w:rsidP="00DC5832">
            <w:pPr>
              <w:spacing w:before="120" w:after="120"/>
              <w:jc w:val="both"/>
              <w:rPr>
                <w:rFonts w:ascii="Georgia" w:hAnsi="Georgia"/>
                <w:bCs/>
                <w:sz w:val="20"/>
                <w:szCs w:val="20"/>
                <w:lang w:eastAsia="fr-FR"/>
              </w:rPr>
            </w:pPr>
          </w:p>
        </w:tc>
      </w:tr>
    </w:tbl>
    <w:p w14:paraId="36832025" w14:textId="10ABF54C" w:rsidR="00183524" w:rsidRPr="00055F2E" w:rsidRDefault="00A245A1" w:rsidP="008429AF">
      <w:pPr>
        <w:pStyle w:val="StyleTitreTabledesmatires"/>
        <w:numPr>
          <w:ilvl w:val="0"/>
          <w:numId w:val="4"/>
        </w:numPr>
        <w:pBdr>
          <w:top w:val="single" w:sz="18" w:space="1" w:color="003399"/>
          <w:left w:val="single" w:sz="18" w:space="4" w:color="003399"/>
          <w:bottom w:val="single" w:sz="18" w:space="1" w:color="003399"/>
          <w:right w:val="single" w:sz="18" w:space="4" w:color="003399"/>
        </w:pBdr>
        <w:spacing w:before="240" w:after="240" w:line="240" w:lineRule="auto"/>
        <w:ind w:left="283" w:hanging="357"/>
        <w:jc w:val="both"/>
        <w:outlineLvl w:val="0"/>
        <w:rPr>
          <w:rFonts w:cs="Arial"/>
          <w:sz w:val="28"/>
          <w:szCs w:val="28"/>
        </w:rPr>
      </w:pPr>
      <w:r w:rsidRPr="00A870EC">
        <w:rPr>
          <w:rFonts w:cs="Arial"/>
          <w:sz w:val="28"/>
          <w:szCs w:val="28"/>
        </w:rPr>
        <w:t xml:space="preserve">Cas particulier de </w:t>
      </w:r>
      <w:r w:rsidRPr="00055F2E">
        <w:rPr>
          <w:rFonts w:cs="Arial"/>
          <w:sz w:val="28"/>
          <w:szCs w:val="28"/>
        </w:rPr>
        <w:t xml:space="preserve">contrat de coopération </w:t>
      </w:r>
      <w:r w:rsidR="000A1126" w:rsidRPr="00055F2E">
        <w:rPr>
          <w:rFonts w:cs="Arial"/>
          <w:sz w:val="28"/>
          <w:szCs w:val="28"/>
        </w:rPr>
        <w:t xml:space="preserve">public-public </w:t>
      </w:r>
      <w:r w:rsidRPr="00055F2E">
        <w:rPr>
          <w:rFonts w:cs="Arial"/>
          <w:sz w:val="28"/>
          <w:szCs w:val="28"/>
        </w:rPr>
        <w:t>(partenariat horizontal)</w:t>
      </w:r>
    </w:p>
    <w:tbl>
      <w:tblPr>
        <w:tblStyle w:val="TableGrid"/>
        <w:tblW w:w="9412"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CellMar>
          <w:left w:w="57" w:type="dxa"/>
          <w:right w:w="54" w:type="dxa"/>
        </w:tblCellMar>
        <w:tblLook w:val="04A0" w:firstRow="1" w:lastRow="0" w:firstColumn="1" w:lastColumn="0" w:noHBand="0" w:noVBand="1"/>
      </w:tblPr>
      <w:tblGrid>
        <w:gridCol w:w="5501"/>
        <w:gridCol w:w="567"/>
        <w:gridCol w:w="611"/>
        <w:gridCol w:w="2733"/>
      </w:tblGrid>
      <w:tr w:rsidR="00EA2922" w:rsidRPr="00DC5832" w14:paraId="39E38F26" w14:textId="77777777" w:rsidTr="00A870EC">
        <w:trPr>
          <w:trHeight w:val="397"/>
          <w:jc w:val="center"/>
        </w:trPr>
        <w:tc>
          <w:tcPr>
            <w:tcW w:w="5501"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440D8311" w14:textId="240E660C" w:rsidR="00EA2922" w:rsidRPr="00DC5832" w:rsidRDefault="00EA2922" w:rsidP="00DC5832">
            <w:pPr>
              <w:keepNext/>
              <w:keepLines/>
              <w:spacing w:before="120" w:after="120"/>
              <w:jc w:val="center"/>
              <w:outlineLvl w:val="4"/>
              <w:rPr>
                <w:rFonts w:ascii="Georgia" w:hAnsi="Georgia"/>
                <w:b/>
                <w:bCs/>
                <w:caps/>
                <w:color w:val="2F5496" w:themeColor="accent1" w:themeShade="BF"/>
                <w:sz w:val="20"/>
                <w:szCs w:val="20"/>
                <w:lang w:val="it-IT" w:eastAsia="fr-FR"/>
              </w:rPr>
            </w:pPr>
            <w:r w:rsidRPr="00DC5832">
              <w:rPr>
                <w:rFonts w:ascii="Georgia" w:hAnsi="Georgia"/>
                <w:b/>
                <w:bCs/>
                <w:caps/>
                <w:sz w:val="20"/>
                <w:szCs w:val="20"/>
                <w:lang w:val="it-IT" w:eastAsia="fr-FR"/>
              </w:rPr>
              <w:t>QUESTION</w:t>
            </w:r>
          </w:p>
        </w:tc>
        <w:tc>
          <w:tcPr>
            <w:tcW w:w="567"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556A09C0" w14:textId="05B0D4C5" w:rsidR="00EA2922" w:rsidRPr="00DC5832" w:rsidRDefault="00EA2922" w:rsidP="00DC5832">
            <w:pPr>
              <w:spacing w:before="120" w:after="120"/>
              <w:jc w:val="center"/>
              <w:rPr>
                <w:rFonts w:ascii="Georgia" w:hAnsi="Georgia"/>
                <w:b/>
                <w:bCs/>
                <w:sz w:val="20"/>
                <w:szCs w:val="20"/>
                <w:lang w:val="it-IT" w:eastAsia="fr-FR"/>
              </w:rPr>
            </w:pPr>
            <w:r w:rsidRPr="00DC5832">
              <w:rPr>
                <w:rFonts w:ascii="Georgia" w:hAnsi="Georgia"/>
                <w:b/>
                <w:bCs/>
                <w:sz w:val="20"/>
                <w:szCs w:val="20"/>
                <w:lang w:val="it-IT" w:eastAsia="fr-FR"/>
              </w:rPr>
              <w:t>OUI</w:t>
            </w:r>
          </w:p>
        </w:tc>
        <w:tc>
          <w:tcPr>
            <w:tcW w:w="611"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6004FE23" w14:textId="6F33C000" w:rsidR="00EA2922" w:rsidRPr="00DC5832" w:rsidRDefault="00EA2922" w:rsidP="00DC5832">
            <w:pPr>
              <w:spacing w:before="120" w:after="120"/>
              <w:jc w:val="center"/>
              <w:rPr>
                <w:rFonts w:ascii="Georgia" w:hAnsi="Georgia"/>
                <w:b/>
                <w:bCs/>
                <w:sz w:val="20"/>
                <w:szCs w:val="20"/>
                <w:lang w:val="it-IT" w:eastAsia="fr-FR"/>
              </w:rPr>
            </w:pPr>
            <w:r w:rsidRPr="00DC5832">
              <w:rPr>
                <w:rFonts w:ascii="Georgia" w:hAnsi="Georgia"/>
                <w:b/>
                <w:bCs/>
                <w:sz w:val="20"/>
                <w:szCs w:val="20"/>
                <w:lang w:val="it-IT" w:eastAsia="fr-FR"/>
              </w:rPr>
              <w:t>NON</w:t>
            </w:r>
          </w:p>
        </w:tc>
        <w:tc>
          <w:tcPr>
            <w:tcW w:w="2733"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hideMark/>
          </w:tcPr>
          <w:p w14:paraId="3A967A6E" w14:textId="685A790B" w:rsidR="00EA2922" w:rsidRPr="00DC5832" w:rsidRDefault="00DC5832" w:rsidP="00DC5832">
            <w:pPr>
              <w:spacing w:before="120" w:after="120"/>
              <w:jc w:val="center"/>
              <w:rPr>
                <w:rFonts w:ascii="Georgia" w:hAnsi="Georgia"/>
                <w:b/>
                <w:bCs/>
                <w:sz w:val="20"/>
                <w:szCs w:val="20"/>
                <w:lang w:val="it-IT" w:eastAsia="fr-FR"/>
              </w:rPr>
            </w:pPr>
            <w:r w:rsidRPr="00DC5832">
              <w:rPr>
                <w:rFonts w:ascii="Georgia" w:hAnsi="Georgia"/>
                <w:b/>
                <w:bCs/>
                <w:sz w:val="20"/>
                <w:szCs w:val="20"/>
                <w:lang w:val="it-IT" w:eastAsia="fr-FR"/>
              </w:rPr>
              <w:t>COMMENTAIRE</w:t>
            </w:r>
          </w:p>
        </w:tc>
      </w:tr>
      <w:tr w:rsidR="00122D5B" w:rsidRPr="00DC5832" w14:paraId="3342DDB9" w14:textId="77777777" w:rsidTr="00A870EC">
        <w:trPr>
          <w:trHeight w:val="361"/>
          <w:jc w:val="center"/>
        </w:trPr>
        <w:tc>
          <w:tcPr>
            <w:tcW w:w="550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9F77FB1" w14:textId="614931FB" w:rsidR="00EA2922" w:rsidRPr="000A1126" w:rsidRDefault="00EA2922" w:rsidP="000A1126">
            <w:pPr>
              <w:keepNext/>
              <w:keepLines/>
              <w:spacing w:before="120" w:after="120"/>
              <w:jc w:val="both"/>
              <w:outlineLvl w:val="4"/>
              <w:rPr>
                <w:rFonts w:ascii="Georgia" w:hAnsi="Georgia" w:cstheme="minorHAnsi"/>
                <w:sz w:val="20"/>
                <w:szCs w:val="20"/>
                <w:lang w:eastAsia="fr-FR"/>
              </w:rPr>
            </w:pPr>
            <w:r w:rsidRPr="00055F2E">
              <w:rPr>
                <w:rFonts w:ascii="Georgia" w:hAnsi="Georgia" w:cstheme="minorHAnsi"/>
                <w:sz w:val="20"/>
                <w:szCs w:val="20"/>
                <w:lang w:eastAsia="fr-FR"/>
              </w:rPr>
              <w:t>L</w:t>
            </w:r>
            <w:r w:rsidR="000A1126" w:rsidRPr="00055F2E">
              <w:rPr>
                <w:rFonts w:ascii="Georgia" w:hAnsi="Georgia" w:cstheme="minorHAnsi"/>
                <w:sz w:val="20"/>
                <w:szCs w:val="20"/>
                <w:lang w:eastAsia="fr-FR"/>
              </w:rPr>
              <w:t>e marché établit ou met en œuvre une coopération entre les pouvoirs adjudicateurs participants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6EA8FCD" w14:textId="77777777" w:rsidR="00EA2922" w:rsidRPr="00DC5832" w:rsidRDefault="00EA2922" w:rsidP="00DC5832">
            <w:pPr>
              <w:spacing w:before="120" w:after="120"/>
              <w:jc w:val="center"/>
              <w:rPr>
                <w:rFonts w:ascii="Georgia" w:hAnsi="Georgia"/>
                <w:bCs/>
                <w:sz w:val="20"/>
                <w:szCs w:val="20"/>
                <w:lang w:eastAsia="fr-FR"/>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F9B97E4" w14:textId="77777777" w:rsidR="00EA2922" w:rsidRPr="00DC5832" w:rsidRDefault="00EA2922" w:rsidP="00DC5832">
            <w:pPr>
              <w:spacing w:before="120" w:after="120"/>
              <w:jc w:val="center"/>
              <w:rPr>
                <w:rFonts w:ascii="Georgia" w:hAnsi="Georgia"/>
                <w:bCs/>
                <w:sz w:val="20"/>
                <w:szCs w:val="20"/>
                <w:lang w:eastAsia="fr-FR"/>
              </w:rPr>
            </w:pPr>
          </w:p>
        </w:tc>
        <w:tc>
          <w:tcPr>
            <w:tcW w:w="273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1EFFAA" w14:textId="77777777" w:rsidR="00EA2922" w:rsidRPr="00DC5832" w:rsidRDefault="00EA2922" w:rsidP="00DC5832">
            <w:pPr>
              <w:spacing w:before="120" w:after="120"/>
              <w:jc w:val="center"/>
              <w:rPr>
                <w:rFonts w:ascii="Georgia" w:hAnsi="Georgia"/>
                <w:bCs/>
                <w:sz w:val="20"/>
                <w:szCs w:val="20"/>
                <w:lang w:eastAsia="fr-FR"/>
              </w:rPr>
            </w:pPr>
          </w:p>
        </w:tc>
      </w:tr>
      <w:tr w:rsidR="00122D5B" w:rsidRPr="00DC5832" w14:paraId="0FD1D7B7" w14:textId="77777777" w:rsidTr="00A870EC">
        <w:trPr>
          <w:trHeight w:val="361"/>
          <w:jc w:val="center"/>
        </w:trPr>
        <w:tc>
          <w:tcPr>
            <w:tcW w:w="550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740C831" w14:textId="4CD8B06B" w:rsidR="00EA2922" w:rsidRPr="00DC5832" w:rsidRDefault="00C521D1" w:rsidP="00DC5832">
            <w:pPr>
              <w:keepNext/>
              <w:keepLines/>
              <w:spacing w:before="120" w:after="120"/>
              <w:jc w:val="both"/>
              <w:outlineLvl w:val="4"/>
              <w:rPr>
                <w:rFonts w:ascii="Georgia" w:hAnsi="Georgia" w:cstheme="minorHAnsi"/>
                <w:bCs/>
                <w:sz w:val="20"/>
                <w:szCs w:val="20"/>
                <w:lang w:eastAsia="fr-FR"/>
              </w:rPr>
            </w:pPr>
            <w:r w:rsidRPr="00DC5832">
              <w:rPr>
                <w:rFonts w:ascii="Georgia" w:hAnsi="Georgia" w:cstheme="minorHAnsi"/>
                <w:sz w:val="20"/>
                <w:szCs w:val="20"/>
                <w:lang w:eastAsia="fr-FR"/>
              </w:rPr>
              <w:t xml:space="preserve">La mise en </w:t>
            </w:r>
            <w:r w:rsidR="00AF6952" w:rsidRPr="00DC5832">
              <w:rPr>
                <w:rFonts w:ascii="Georgia" w:hAnsi="Georgia" w:cstheme="minorHAnsi"/>
                <w:sz w:val="20"/>
                <w:szCs w:val="20"/>
                <w:lang w:eastAsia="fr-FR"/>
              </w:rPr>
              <w:t xml:space="preserve">œuvre </w:t>
            </w:r>
            <w:r w:rsidRPr="00DC5832">
              <w:rPr>
                <w:rFonts w:ascii="Georgia" w:hAnsi="Georgia" w:cstheme="minorHAnsi"/>
                <w:sz w:val="20"/>
                <w:szCs w:val="20"/>
                <w:lang w:eastAsia="fr-FR"/>
              </w:rPr>
              <w:t>de cette coopération n’obéit qu’à des considérations d’intérêt public</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B4CCC4D" w14:textId="77777777" w:rsidR="00EA2922" w:rsidRPr="00DC5832" w:rsidRDefault="00EA2922" w:rsidP="00DC5832">
            <w:pPr>
              <w:spacing w:before="120" w:after="120"/>
              <w:jc w:val="center"/>
              <w:rPr>
                <w:rFonts w:ascii="Georgia" w:hAnsi="Georgia"/>
                <w:bCs/>
                <w:sz w:val="20"/>
                <w:szCs w:val="20"/>
                <w:lang w:eastAsia="fr-FR"/>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C469145" w14:textId="77777777" w:rsidR="00EA2922" w:rsidRPr="00DC5832" w:rsidRDefault="00EA2922" w:rsidP="00DC5832">
            <w:pPr>
              <w:spacing w:before="120" w:after="120"/>
              <w:jc w:val="center"/>
              <w:rPr>
                <w:rFonts w:ascii="Georgia" w:hAnsi="Georgia"/>
                <w:bCs/>
                <w:sz w:val="20"/>
                <w:szCs w:val="20"/>
                <w:lang w:eastAsia="fr-FR"/>
              </w:rPr>
            </w:pPr>
          </w:p>
        </w:tc>
        <w:tc>
          <w:tcPr>
            <w:tcW w:w="273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3FE21A" w14:textId="77777777" w:rsidR="00EA2922" w:rsidRPr="00DC5832" w:rsidRDefault="00EA2922" w:rsidP="00DC5832">
            <w:pPr>
              <w:spacing w:before="120" w:after="120"/>
              <w:jc w:val="center"/>
              <w:rPr>
                <w:rFonts w:ascii="Georgia" w:hAnsi="Georgia"/>
                <w:bCs/>
                <w:sz w:val="20"/>
                <w:szCs w:val="20"/>
                <w:lang w:eastAsia="fr-FR"/>
              </w:rPr>
            </w:pPr>
          </w:p>
        </w:tc>
      </w:tr>
      <w:tr w:rsidR="00122D5B" w:rsidRPr="00DC5832" w14:paraId="55A7854E" w14:textId="77777777" w:rsidTr="00A870EC">
        <w:trPr>
          <w:trHeight w:val="246"/>
          <w:jc w:val="center"/>
        </w:trPr>
        <w:tc>
          <w:tcPr>
            <w:tcW w:w="550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2E53823" w14:textId="2FF4D4CF" w:rsidR="00EA2922" w:rsidRPr="00DC5832" w:rsidRDefault="00EA2922" w:rsidP="00DC5832">
            <w:pPr>
              <w:spacing w:before="120" w:after="120"/>
              <w:jc w:val="both"/>
              <w:rPr>
                <w:rFonts w:ascii="Georgia" w:hAnsi="Georgia" w:cs="Calibri"/>
                <w:sz w:val="20"/>
                <w:szCs w:val="20"/>
                <w:lang w:eastAsia="fr-FR"/>
              </w:rPr>
            </w:pPr>
            <w:r w:rsidRPr="00DC5832">
              <w:rPr>
                <w:rFonts w:ascii="Georgia" w:hAnsi="Georgia" w:cs="Calibri"/>
                <w:sz w:val="20"/>
                <w:szCs w:val="20"/>
                <w:lang w:eastAsia="fr-FR"/>
              </w:rPr>
              <w:t>Le contrat de coopération a pour objet d’assurer conjointement la réalisation de missions de service public en vue d’atteindre des objectifs communs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EA77EF2" w14:textId="77777777" w:rsidR="00EA2922" w:rsidRPr="00DC5832" w:rsidRDefault="00EA2922" w:rsidP="00DC5832">
            <w:pPr>
              <w:spacing w:before="120" w:after="120"/>
              <w:rPr>
                <w:rFonts w:ascii="Georgia" w:hAnsi="Georgia"/>
                <w:sz w:val="20"/>
                <w:szCs w:val="20"/>
                <w:lang w:eastAsia="fr-FR"/>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BDB06D" w14:textId="77777777" w:rsidR="00EA2922" w:rsidRPr="00DC5832" w:rsidRDefault="00EA2922" w:rsidP="00DC5832">
            <w:pPr>
              <w:spacing w:before="120" w:after="120"/>
              <w:rPr>
                <w:rFonts w:ascii="Georgia" w:hAnsi="Georgia"/>
                <w:sz w:val="20"/>
                <w:szCs w:val="20"/>
                <w:lang w:eastAsia="fr-FR"/>
              </w:rPr>
            </w:pPr>
          </w:p>
        </w:tc>
        <w:tc>
          <w:tcPr>
            <w:tcW w:w="273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A262D5F" w14:textId="77777777" w:rsidR="00EA2922" w:rsidRPr="00DC5832" w:rsidRDefault="00EA2922" w:rsidP="00DC5832">
            <w:pPr>
              <w:spacing w:before="120" w:after="120"/>
              <w:rPr>
                <w:rFonts w:ascii="Georgia" w:hAnsi="Georgia"/>
                <w:sz w:val="20"/>
                <w:szCs w:val="20"/>
                <w:lang w:eastAsia="fr-FR"/>
              </w:rPr>
            </w:pPr>
          </w:p>
        </w:tc>
      </w:tr>
      <w:tr w:rsidR="00122D5B" w:rsidRPr="00DC5832" w14:paraId="055AB6EA" w14:textId="77777777" w:rsidTr="00A870EC">
        <w:trPr>
          <w:trHeight w:val="246"/>
          <w:jc w:val="center"/>
        </w:trPr>
        <w:tc>
          <w:tcPr>
            <w:tcW w:w="550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6B1DB7A" w14:textId="5E94DE2B" w:rsidR="00EA2922" w:rsidRPr="00DC5832" w:rsidRDefault="00EA2922" w:rsidP="00DC5832">
            <w:pPr>
              <w:spacing w:before="120" w:after="120"/>
              <w:jc w:val="both"/>
              <w:rPr>
                <w:rFonts w:ascii="Georgia" w:hAnsi="Georgia" w:cs="Calibri"/>
                <w:bCs/>
                <w:sz w:val="20"/>
                <w:szCs w:val="20"/>
                <w:lang w:eastAsia="fr-FR"/>
              </w:rPr>
            </w:pPr>
            <w:r w:rsidRPr="00DC5832">
              <w:rPr>
                <w:rFonts w:ascii="Georgia" w:hAnsi="Georgia" w:cs="Calibri"/>
                <w:sz w:val="20"/>
                <w:szCs w:val="20"/>
                <w:lang w:eastAsia="fr-FR"/>
              </w:rPr>
              <w:t>Le contrat de coopération se limite au remboursement des frais effectivement soutenues pour les travaux/services/fournitures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3D9E81" w14:textId="77777777" w:rsidR="00EA2922" w:rsidRPr="00DC5832" w:rsidRDefault="00EA2922" w:rsidP="00DC5832">
            <w:pPr>
              <w:spacing w:before="120" w:after="120"/>
              <w:jc w:val="both"/>
              <w:rPr>
                <w:rFonts w:ascii="Georgia" w:hAnsi="Georgia"/>
                <w:bCs/>
                <w:sz w:val="20"/>
                <w:szCs w:val="20"/>
                <w:lang w:eastAsia="fr-FR"/>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F683C5" w14:textId="77777777" w:rsidR="00EA2922" w:rsidRPr="00DC5832" w:rsidRDefault="00EA2922" w:rsidP="00DC5832">
            <w:pPr>
              <w:spacing w:before="120" w:after="120"/>
              <w:jc w:val="both"/>
              <w:rPr>
                <w:rFonts w:ascii="Georgia" w:hAnsi="Georgia"/>
                <w:bCs/>
                <w:sz w:val="20"/>
                <w:szCs w:val="20"/>
                <w:lang w:eastAsia="fr-FR"/>
              </w:rPr>
            </w:pPr>
          </w:p>
        </w:tc>
        <w:tc>
          <w:tcPr>
            <w:tcW w:w="273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29EC4B" w14:textId="77777777" w:rsidR="00EA2922" w:rsidRPr="00DC5832" w:rsidRDefault="00EA2922" w:rsidP="00DC5832">
            <w:pPr>
              <w:spacing w:before="120" w:after="120"/>
              <w:jc w:val="both"/>
              <w:rPr>
                <w:rFonts w:ascii="Georgia" w:hAnsi="Georgia"/>
                <w:bCs/>
                <w:sz w:val="20"/>
                <w:szCs w:val="20"/>
                <w:lang w:eastAsia="fr-FR"/>
              </w:rPr>
            </w:pPr>
          </w:p>
        </w:tc>
      </w:tr>
      <w:tr w:rsidR="00122D5B" w:rsidRPr="00DC5832" w14:paraId="3E37438D" w14:textId="77777777" w:rsidTr="00A870EC">
        <w:trPr>
          <w:trHeight w:val="246"/>
          <w:jc w:val="center"/>
        </w:trPr>
        <w:tc>
          <w:tcPr>
            <w:tcW w:w="550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427F54B" w14:textId="101BF0B7" w:rsidR="00EA2922" w:rsidRPr="00DC5832" w:rsidRDefault="00EA2922" w:rsidP="00DC5832">
            <w:pPr>
              <w:spacing w:before="120" w:after="120"/>
              <w:jc w:val="both"/>
              <w:rPr>
                <w:rFonts w:ascii="Georgia" w:hAnsi="Georgia" w:cs="Calibri"/>
                <w:bCs/>
                <w:sz w:val="20"/>
                <w:szCs w:val="20"/>
                <w:lang w:eastAsia="fr-FR"/>
              </w:rPr>
            </w:pPr>
            <w:r w:rsidRPr="00DC5832">
              <w:rPr>
                <w:rFonts w:ascii="Georgia" w:hAnsi="Georgia" w:cs="Calibri"/>
                <w:sz w:val="20"/>
                <w:szCs w:val="20"/>
                <w:lang w:eastAsia="fr-FR"/>
              </w:rPr>
              <w:t>L’objet de la coopération n’est en aucun cas assimilable à une prestation de services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FA0043" w14:textId="77777777" w:rsidR="00EA2922" w:rsidRPr="00DC5832" w:rsidRDefault="00EA2922" w:rsidP="00DC5832">
            <w:pPr>
              <w:spacing w:before="120" w:after="120"/>
              <w:jc w:val="both"/>
              <w:rPr>
                <w:rFonts w:ascii="Georgia" w:hAnsi="Georgia"/>
                <w:bCs/>
                <w:sz w:val="20"/>
                <w:szCs w:val="20"/>
                <w:lang w:eastAsia="fr-FR"/>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E8BECB" w14:textId="77777777" w:rsidR="00EA2922" w:rsidRPr="00DC5832" w:rsidRDefault="00EA2922" w:rsidP="00DC5832">
            <w:pPr>
              <w:spacing w:before="120" w:after="120"/>
              <w:jc w:val="both"/>
              <w:rPr>
                <w:rFonts w:ascii="Georgia" w:hAnsi="Georgia"/>
                <w:bCs/>
                <w:sz w:val="20"/>
                <w:szCs w:val="20"/>
                <w:lang w:eastAsia="fr-FR"/>
              </w:rPr>
            </w:pPr>
          </w:p>
        </w:tc>
        <w:tc>
          <w:tcPr>
            <w:tcW w:w="273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BEC2AEA" w14:textId="77777777" w:rsidR="00EA2922" w:rsidRPr="00DC5832" w:rsidRDefault="00EA2922" w:rsidP="00DC5832">
            <w:pPr>
              <w:spacing w:before="120" w:after="120"/>
              <w:jc w:val="both"/>
              <w:rPr>
                <w:rFonts w:ascii="Georgia" w:hAnsi="Georgia"/>
                <w:bCs/>
                <w:sz w:val="20"/>
                <w:szCs w:val="20"/>
                <w:lang w:eastAsia="fr-FR"/>
              </w:rPr>
            </w:pPr>
          </w:p>
        </w:tc>
      </w:tr>
      <w:tr w:rsidR="00122D5B" w:rsidRPr="00DC5832" w14:paraId="40E7068D" w14:textId="77777777" w:rsidTr="00A870EC">
        <w:trPr>
          <w:trHeight w:val="285"/>
          <w:jc w:val="center"/>
        </w:trPr>
        <w:tc>
          <w:tcPr>
            <w:tcW w:w="550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9274B51" w14:textId="3B336310" w:rsidR="00EA2922" w:rsidRPr="00DC5832" w:rsidRDefault="00C521D1" w:rsidP="00DC5832">
            <w:pPr>
              <w:spacing w:before="120" w:after="120"/>
              <w:jc w:val="both"/>
              <w:rPr>
                <w:rFonts w:ascii="Georgia" w:hAnsi="Georgia" w:cs="Calibri"/>
                <w:bCs/>
                <w:sz w:val="20"/>
                <w:szCs w:val="20"/>
                <w:lang w:eastAsia="fr-FR"/>
              </w:rPr>
            </w:pPr>
            <w:r w:rsidRPr="00DC5832">
              <w:rPr>
                <w:rFonts w:ascii="Georgia" w:hAnsi="Georgia" w:cs="Calibri"/>
                <w:sz w:val="20"/>
                <w:szCs w:val="20"/>
                <w:lang w:eastAsia="fr-FR"/>
              </w:rPr>
              <w:t>Les pouvoirs adjudicateurs participants réalisent sur le marché concurrentiel moins de 20 % des activités concernées par la coopération</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814D20" w14:textId="77777777" w:rsidR="00EA2922" w:rsidRPr="00DC5832" w:rsidRDefault="00EA2922" w:rsidP="00DC5832">
            <w:pPr>
              <w:spacing w:before="120" w:after="120"/>
              <w:jc w:val="both"/>
              <w:rPr>
                <w:rFonts w:ascii="Georgia" w:hAnsi="Georgia"/>
                <w:bCs/>
                <w:sz w:val="20"/>
                <w:szCs w:val="20"/>
                <w:lang w:eastAsia="fr-FR"/>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789147" w14:textId="77777777" w:rsidR="00EA2922" w:rsidRPr="00DC5832" w:rsidRDefault="00EA2922" w:rsidP="00DC5832">
            <w:pPr>
              <w:spacing w:before="120" w:after="120"/>
              <w:jc w:val="both"/>
              <w:rPr>
                <w:rFonts w:ascii="Georgia" w:hAnsi="Georgia"/>
                <w:bCs/>
                <w:sz w:val="20"/>
                <w:szCs w:val="20"/>
                <w:lang w:eastAsia="fr-FR"/>
              </w:rPr>
            </w:pPr>
          </w:p>
        </w:tc>
        <w:tc>
          <w:tcPr>
            <w:tcW w:w="273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66A23AA" w14:textId="77777777" w:rsidR="00EA2922" w:rsidRPr="00DC5832" w:rsidRDefault="00EA2922" w:rsidP="00DC5832">
            <w:pPr>
              <w:spacing w:before="120" w:after="120"/>
              <w:jc w:val="both"/>
              <w:rPr>
                <w:rFonts w:ascii="Georgia" w:hAnsi="Georgia"/>
                <w:bCs/>
                <w:sz w:val="20"/>
                <w:szCs w:val="20"/>
                <w:lang w:eastAsia="fr-FR"/>
              </w:rPr>
            </w:pPr>
          </w:p>
        </w:tc>
      </w:tr>
      <w:tr w:rsidR="00122D5B" w:rsidRPr="00DC5832" w14:paraId="54BB7BFA" w14:textId="77777777" w:rsidTr="00A870EC">
        <w:trPr>
          <w:trHeight w:val="275"/>
          <w:jc w:val="center"/>
        </w:trPr>
        <w:tc>
          <w:tcPr>
            <w:tcW w:w="550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9F3283C" w14:textId="0CC28A30" w:rsidR="00EA2922" w:rsidRPr="00DC5832" w:rsidRDefault="00A245A1" w:rsidP="00DC5832">
            <w:pPr>
              <w:spacing w:before="120" w:after="120"/>
              <w:jc w:val="both"/>
              <w:rPr>
                <w:rFonts w:ascii="Georgia" w:hAnsi="Georgia" w:cs="Calibri"/>
                <w:sz w:val="20"/>
                <w:szCs w:val="20"/>
                <w:lang w:eastAsia="fr-FR"/>
              </w:rPr>
            </w:pPr>
            <w:r w:rsidRPr="00DC5832">
              <w:rPr>
                <w:rFonts w:ascii="Georgia" w:hAnsi="Georgia" w:cs="Calibri"/>
                <w:sz w:val="20"/>
                <w:szCs w:val="20"/>
                <w:lang w:eastAsia="fr-FR"/>
              </w:rPr>
              <w:lastRenderedPageBreak/>
              <w:t>Le montant cumulé des contrats de coopération conclus par le partenaire est inférieur à 50 % de son budget</w:t>
            </w:r>
          </w:p>
        </w:tc>
        <w:tc>
          <w:tcPr>
            <w:tcW w:w="56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5B7DE9" w14:textId="77777777" w:rsidR="00EA2922" w:rsidRPr="00DC5832" w:rsidRDefault="00EA2922" w:rsidP="00DC5832">
            <w:pPr>
              <w:spacing w:before="120" w:after="120"/>
              <w:jc w:val="both"/>
              <w:rPr>
                <w:rFonts w:ascii="Georgia" w:hAnsi="Georgia"/>
                <w:sz w:val="20"/>
                <w:szCs w:val="20"/>
                <w:lang w:eastAsia="fr-FR"/>
              </w:rPr>
            </w:pPr>
          </w:p>
        </w:tc>
        <w:tc>
          <w:tcPr>
            <w:tcW w:w="61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0FA0DB7" w14:textId="77777777" w:rsidR="00EA2922" w:rsidRPr="00DC5832" w:rsidRDefault="00EA2922" w:rsidP="00DC5832">
            <w:pPr>
              <w:spacing w:before="120" w:after="120"/>
              <w:jc w:val="both"/>
              <w:rPr>
                <w:rFonts w:ascii="Georgia" w:hAnsi="Georgia"/>
                <w:sz w:val="20"/>
                <w:szCs w:val="20"/>
                <w:lang w:eastAsia="fr-FR"/>
              </w:rPr>
            </w:pPr>
          </w:p>
        </w:tc>
        <w:tc>
          <w:tcPr>
            <w:tcW w:w="273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ECF68E" w14:textId="77777777" w:rsidR="00EA2922" w:rsidRPr="00DC5832" w:rsidRDefault="00EA2922" w:rsidP="00DC5832">
            <w:pPr>
              <w:spacing w:before="120" w:after="120"/>
              <w:jc w:val="both"/>
              <w:rPr>
                <w:rFonts w:ascii="Georgia" w:hAnsi="Georgia"/>
                <w:sz w:val="20"/>
                <w:szCs w:val="20"/>
                <w:lang w:eastAsia="fr-FR"/>
              </w:rPr>
            </w:pPr>
          </w:p>
        </w:tc>
      </w:tr>
    </w:tbl>
    <w:p w14:paraId="67716284" w14:textId="55570047" w:rsidR="00DC5832" w:rsidRPr="00DC5832" w:rsidRDefault="00DC5832" w:rsidP="007F5BB7">
      <w:pPr>
        <w:rPr>
          <w:rFonts w:ascii="Georgia" w:eastAsia="Times New Roman" w:hAnsi="Georgia" w:cs="Arial"/>
          <w:sz w:val="24"/>
          <w:szCs w:val="24"/>
        </w:rPr>
      </w:pPr>
    </w:p>
    <w:sectPr w:rsidR="00DC5832" w:rsidRPr="00DC5832" w:rsidSect="007846F6">
      <w:headerReference w:type="default" r:id="rId8"/>
      <w:footerReference w:type="default" r:id="rId9"/>
      <w:pgSz w:w="11906" w:h="16838"/>
      <w:pgMar w:top="1568" w:right="1417" w:bottom="993" w:left="1417" w:header="426" w:footer="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A549" w14:textId="77777777" w:rsidR="004F1F37" w:rsidRDefault="004F1F37" w:rsidP="004F1F37">
      <w:pPr>
        <w:spacing w:after="0" w:line="240" w:lineRule="auto"/>
      </w:pPr>
      <w:r>
        <w:separator/>
      </w:r>
    </w:p>
  </w:endnote>
  <w:endnote w:type="continuationSeparator" w:id="0">
    <w:p w14:paraId="2F64232A" w14:textId="77777777" w:rsidR="004F1F37" w:rsidRDefault="004F1F37" w:rsidP="004F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9629"/>
      <w:docPartObj>
        <w:docPartGallery w:val="Page Numbers (Bottom of Page)"/>
        <w:docPartUnique/>
      </w:docPartObj>
    </w:sdtPr>
    <w:sdtEndPr/>
    <w:sdtContent>
      <w:p w14:paraId="01D5A1F3" w14:textId="08B8B849" w:rsidR="00730AF0" w:rsidRPr="007846F6" w:rsidRDefault="00730AF0" w:rsidP="007C299A">
        <w:pPr>
          <w:pStyle w:val="Pieddepage"/>
          <w:spacing w:before="240"/>
          <w:jc w:val="right"/>
        </w:pPr>
        <w:r>
          <w:fldChar w:fldCharType="begin"/>
        </w:r>
        <w:r w:rsidRPr="003C1721">
          <w:instrText>PAGE   \* MERGEFORMAT</w:instrText>
        </w:r>
        <w:r>
          <w:fldChar w:fldCharType="separate"/>
        </w:r>
        <w:r w:rsidRPr="003C1721">
          <w:t>2</w:t>
        </w:r>
        <w:r>
          <w:fldChar w:fldCharType="end"/>
        </w:r>
      </w:p>
    </w:sdtContent>
  </w:sdt>
  <w:p w14:paraId="1961ED88" w14:textId="715CAC06" w:rsidR="00730AF0" w:rsidRPr="00970175" w:rsidRDefault="00730AF0" w:rsidP="00D2466A">
    <w:pPr>
      <w:pStyle w:val="Pieddepage"/>
      <w:jc w:val="center"/>
      <w:rPr>
        <w:rFonts w:ascii="Georgia" w:hAnsi="Georgia"/>
        <w:sz w:val="18"/>
        <w:szCs w:val="18"/>
      </w:rPr>
    </w:pPr>
    <w:r w:rsidRPr="00970175">
      <w:rPr>
        <w:rFonts w:ascii="Georgia" w:hAnsi="Georgia"/>
        <w:sz w:val="18"/>
        <w:szCs w:val="18"/>
      </w:rPr>
      <w:t>V</w:t>
    </w:r>
    <w:r w:rsidR="000C11E4">
      <w:rPr>
        <w:rFonts w:ascii="Georgia" w:hAnsi="Georgia"/>
        <w:sz w:val="18"/>
        <w:szCs w:val="18"/>
      </w:rPr>
      <w:t>1</w:t>
    </w:r>
    <w:r w:rsidRPr="00970175">
      <w:rPr>
        <w:rFonts w:ascii="Georgia" w:hAnsi="Georgia"/>
        <w:sz w:val="18"/>
        <w:szCs w:val="18"/>
      </w:rPr>
      <w:t xml:space="preserve"> </w:t>
    </w:r>
    <w:r w:rsidR="00055F2E">
      <w:rPr>
        <w:rFonts w:ascii="Georgia" w:hAnsi="Georgia"/>
        <w:sz w:val="18"/>
        <w:szCs w:val="18"/>
      </w:rPr>
      <w:t xml:space="preserve">30 </w:t>
    </w:r>
    <w:r w:rsidRPr="00970175">
      <w:rPr>
        <w:rFonts w:ascii="Georgia" w:hAnsi="Georgia"/>
        <w:sz w:val="18"/>
        <w:szCs w:val="18"/>
      </w:rPr>
      <w:t>0</w:t>
    </w:r>
    <w:r w:rsidR="00922E08">
      <w:rPr>
        <w:rFonts w:ascii="Georgia" w:hAnsi="Georgia"/>
        <w:sz w:val="18"/>
        <w:szCs w:val="18"/>
      </w:rPr>
      <w:t>5</w:t>
    </w:r>
    <w:r w:rsidRPr="00970175">
      <w:rPr>
        <w:rFonts w:ascii="Georgia" w:hAnsi="Georgia"/>
        <w:sz w:val="18"/>
        <w:szCs w:val="18"/>
      </w:rPr>
      <w:t xml:space="preserve"> 2024</w:t>
    </w:r>
    <w:r w:rsidR="00CD1664" w:rsidRPr="00970175">
      <w:rPr>
        <w:rFonts w:ascii="Georgia" w:hAnsi="Georgia"/>
        <w:sz w:val="18"/>
        <w:szCs w:val="18"/>
      </w:rPr>
      <w:t xml:space="preserve"> </w:t>
    </w:r>
    <w:r w:rsidR="00970175" w:rsidRPr="00970175">
      <w:rPr>
        <w:rFonts w:ascii="Georgia" w:hAnsi="Georgia"/>
        <w:sz w:val="18"/>
        <w:szCs w:val="18"/>
      </w:rPr>
      <w:t>–</w:t>
    </w:r>
    <w:r w:rsidR="00CD1664" w:rsidRPr="00970175">
      <w:rPr>
        <w:rFonts w:ascii="Georgia" w:hAnsi="Georgia"/>
        <w:sz w:val="18"/>
        <w:szCs w:val="18"/>
      </w:rPr>
      <w:t xml:space="preserve"> </w:t>
    </w:r>
    <w:r w:rsidR="00970175" w:rsidRPr="00970175">
      <w:rPr>
        <w:rFonts w:ascii="Georgia" w:hAnsi="Georgia"/>
        <w:sz w:val="18"/>
        <w:szCs w:val="18"/>
      </w:rPr>
      <w:t xml:space="preserve">Fiche d’analyse </w:t>
    </w:r>
    <w:r w:rsidR="00970175">
      <w:rPr>
        <w:rFonts w:ascii="Georgia" w:hAnsi="Georgia"/>
        <w:sz w:val="18"/>
        <w:szCs w:val="18"/>
      </w:rPr>
      <w:t>« </w:t>
    </w:r>
    <w:r w:rsidR="00970175" w:rsidRPr="00970175">
      <w:rPr>
        <w:rFonts w:ascii="Georgia" w:hAnsi="Georgia"/>
        <w:sz w:val="18"/>
        <w:szCs w:val="18"/>
      </w:rPr>
      <w:t>Marchés public</w:t>
    </w:r>
    <w:r w:rsidR="00970175">
      <w:rPr>
        <w:rFonts w:ascii="Georgia" w:hAnsi="Georgia"/>
        <w:sz w:val="18"/>
        <w:szCs w:val="18"/>
      </w:rPr>
      <w: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8A58" w14:textId="77777777" w:rsidR="004F1F37" w:rsidRDefault="004F1F37" w:rsidP="004F1F37">
      <w:pPr>
        <w:spacing w:after="0" w:line="240" w:lineRule="auto"/>
      </w:pPr>
      <w:r>
        <w:separator/>
      </w:r>
    </w:p>
  </w:footnote>
  <w:footnote w:type="continuationSeparator" w:id="0">
    <w:p w14:paraId="2DF7AE92" w14:textId="77777777" w:rsidR="004F1F37" w:rsidRDefault="004F1F37" w:rsidP="004F1F37">
      <w:pPr>
        <w:spacing w:after="0" w:line="240" w:lineRule="auto"/>
      </w:pPr>
      <w:r>
        <w:continuationSeparator/>
      </w:r>
    </w:p>
  </w:footnote>
  <w:footnote w:id="1">
    <w:p w14:paraId="4DB98226" w14:textId="38DA2E92" w:rsidR="001A46C1" w:rsidRPr="001A46C1" w:rsidRDefault="001A46C1" w:rsidP="001A46C1">
      <w:pPr>
        <w:pStyle w:val="Notedebasdepage"/>
        <w:spacing w:after="120"/>
        <w:jc w:val="both"/>
        <w:rPr>
          <w:rFonts w:ascii="Georgia" w:hAnsi="Georgia" w:cstheme="minorHAnsi"/>
          <w:sz w:val="16"/>
          <w:szCs w:val="16"/>
        </w:rPr>
      </w:pPr>
      <w:r w:rsidRPr="0018558A">
        <w:rPr>
          <w:rStyle w:val="Appelnotedebasdep"/>
        </w:rPr>
        <w:footnoteRef/>
      </w:r>
      <w:r w:rsidRPr="0018558A">
        <w:t xml:space="preserve"> </w:t>
      </w:r>
      <w:r w:rsidR="00086CBA" w:rsidRPr="0018558A">
        <w:rPr>
          <w:rFonts w:ascii="Georgia" w:hAnsi="Georgia" w:cstheme="minorHAnsi"/>
          <w:sz w:val="16"/>
          <w:szCs w:val="16"/>
        </w:rPr>
        <w:t>Manuel du Programme Interreg VI-A France-Italia ALCOTRA 2021-2027 (Partie 2 -section B – point 2.1.1)</w:t>
      </w:r>
      <w:r w:rsidR="000C11E4">
        <w:rPr>
          <w:rFonts w:ascii="Georgia" w:hAnsi="Georgia" w:cstheme="minorHAnsi"/>
          <w:sz w:val="16"/>
          <w:szCs w:val="16"/>
        </w:rPr>
        <w:t>.</w:t>
      </w:r>
    </w:p>
  </w:footnote>
  <w:footnote w:id="2">
    <w:p w14:paraId="7B59527E" w14:textId="77777777" w:rsidR="000C11E4" w:rsidRDefault="000C11E4" w:rsidP="000C11E4">
      <w:pPr>
        <w:pStyle w:val="Notedebasdepage"/>
        <w:jc w:val="both"/>
        <w:rPr>
          <w:rFonts w:ascii="Georgia" w:hAnsi="Georgia"/>
          <w:sz w:val="16"/>
          <w:szCs w:val="16"/>
        </w:rPr>
      </w:pPr>
      <w:r>
        <w:rPr>
          <w:rStyle w:val="Appelnotedebasdep"/>
        </w:rPr>
        <w:footnoteRef/>
      </w:r>
      <w:r>
        <w:t xml:space="preserve"> </w:t>
      </w:r>
      <w:r w:rsidRPr="0087709D">
        <w:rPr>
          <w:rFonts w:ascii="Georgia" w:hAnsi="Georgia"/>
          <w:sz w:val="16"/>
          <w:szCs w:val="16"/>
        </w:rPr>
        <w:t>Le droit applicable recouvre le droit de l’Union et le droit national relatif à son application, non seulement en ce qui concerne la gestion des fonds du règlement (UE) 2021/1060, règlement (UE) 2021/1058, règlement (UE) 2021/1059, mais le droit de l’Union de manière générale</w:t>
      </w:r>
      <w:r>
        <w:rPr>
          <w:rFonts w:ascii="Georgia" w:hAnsi="Georgia"/>
          <w:sz w:val="16"/>
          <w:szCs w:val="16"/>
        </w:rPr>
        <w:t xml:space="preserve">. </w:t>
      </w:r>
    </w:p>
    <w:p w14:paraId="2CBEB891" w14:textId="77777777" w:rsidR="000C11E4" w:rsidRDefault="000C11E4" w:rsidP="000C11E4">
      <w:pPr>
        <w:pStyle w:val="Notedebasdepage"/>
      </w:pPr>
    </w:p>
  </w:footnote>
  <w:footnote w:id="3">
    <w:p w14:paraId="63E817AC" w14:textId="253968A3" w:rsidR="009904F2" w:rsidRPr="00093A8F" w:rsidRDefault="009904F2" w:rsidP="009904F2">
      <w:pPr>
        <w:pStyle w:val="Notedebasdepage"/>
        <w:spacing w:after="120"/>
        <w:jc w:val="both"/>
        <w:rPr>
          <w:rFonts w:ascii="Georgia" w:hAnsi="Georgia" w:cstheme="minorHAnsi"/>
          <w:sz w:val="16"/>
          <w:szCs w:val="16"/>
        </w:rPr>
      </w:pPr>
      <w:r w:rsidRPr="00093A8F">
        <w:rPr>
          <w:rStyle w:val="Appelnotedebasdep"/>
          <w:rFonts w:ascii="Georgia" w:hAnsi="Georgia" w:cstheme="minorHAnsi"/>
          <w:sz w:val="16"/>
          <w:szCs w:val="16"/>
        </w:rPr>
        <w:footnoteRef/>
      </w:r>
      <w:r w:rsidRPr="00093A8F">
        <w:rPr>
          <w:rFonts w:ascii="Georgia" w:hAnsi="Georgia" w:cstheme="minorHAnsi"/>
          <w:sz w:val="16"/>
          <w:szCs w:val="16"/>
        </w:rPr>
        <w:t xml:space="preserve"> Manuel du Programme Interreg VI-A France-Italia ALCOTRA 2021-2027 (Partie 2 – section B – point 1.2)</w:t>
      </w:r>
      <w:r w:rsidR="000C11E4">
        <w:rPr>
          <w:rFonts w:ascii="Georgia" w:hAnsi="Georgia" w:cstheme="minorHAnsi"/>
          <w:sz w:val="16"/>
          <w:szCs w:val="16"/>
        </w:rPr>
        <w:t>.</w:t>
      </w:r>
      <w:r w:rsidRPr="00093A8F">
        <w:rPr>
          <w:rFonts w:ascii="Georgia" w:hAnsi="Georgia" w:cstheme="minorHAnsi"/>
          <w:sz w:val="16"/>
          <w:szCs w:val="16"/>
        </w:rPr>
        <w:t xml:space="preserve"> </w:t>
      </w:r>
    </w:p>
  </w:footnote>
  <w:footnote w:id="4">
    <w:p w14:paraId="622E388D" w14:textId="2C0DF4E9" w:rsidR="00093A8F" w:rsidRDefault="00093A8F" w:rsidP="00093A8F">
      <w:pPr>
        <w:pStyle w:val="Notedebasdepage"/>
        <w:spacing w:after="120"/>
        <w:jc w:val="both"/>
      </w:pPr>
      <w:r w:rsidRPr="00093A8F">
        <w:rPr>
          <w:rStyle w:val="Appelnotedebasdep"/>
          <w:rFonts w:ascii="Georgia" w:hAnsi="Georgia"/>
          <w:sz w:val="16"/>
          <w:szCs w:val="16"/>
        </w:rPr>
        <w:footnoteRef/>
      </w:r>
      <w:r w:rsidRPr="00093A8F">
        <w:rPr>
          <w:rFonts w:ascii="Georgia" w:hAnsi="Georgia"/>
          <w:sz w:val="16"/>
          <w:szCs w:val="16"/>
        </w:rPr>
        <w:t xml:space="preserve"> </w:t>
      </w:r>
      <w:r w:rsidRPr="00093A8F">
        <w:rPr>
          <w:rFonts w:ascii="Georgia" w:hAnsi="Georgia" w:cstheme="minorHAnsi"/>
          <w:sz w:val="16"/>
          <w:szCs w:val="16"/>
        </w:rPr>
        <w:t>Décision de la Commission du 14.5.2019 établissant les lignes directrices pour la détermination des corrections financières à appliquer aux dépenses financées par l’Union en cas de non-respect des règles en matière de marchés publics. Concernant la règlementation applicable aux contrats soumis aux règles de la commande publique, se référer également à la Note méthodologique de la CICC, Note méthodologique de l’audit des procédures de marchés publics - Programmation 2014-2020 – Mai 2021.</w:t>
      </w:r>
    </w:p>
  </w:footnote>
  <w:footnote w:id="5">
    <w:p w14:paraId="3991F98E" w14:textId="1E3EBE26" w:rsidR="002426F8" w:rsidRDefault="002426F8">
      <w:pPr>
        <w:pStyle w:val="Notedebasdepage"/>
      </w:pPr>
      <w:r>
        <w:rPr>
          <w:rStyle w:val="Appelnotedebasdep"/>
        </w:rPr>
        <w:footnoteRef/>
      </w:r>
      <w:r>
        <w:t xml:space="preserve"> </w:t>
      </w:r>
      <w:r w:rsidRPr="009904F2">
        <w:rPr>
          <w:rFonts w:ascii="Georgia" w:hAnsi="Georgia" w:cs="Calibri"/>
          <w:sz w:val="16"/>
          <w:szCs w:val="16"/>
        </w:rPr>
        <w:t>Règlement (UE, Euratom) 2018/1046 (Annexe 1 -Chapitre 1 -section 2 – point 14.5)</w:t>
      </w:r>
      <w:r w:rsidR="002A6866">
        <w:rPr>
          <w:rFonts w:ascii="Georgia" w:hAnsi="Georgia" w:cs="Calibri"/>
          <w:sz w:val="16"/>
          <w:szCs w:val="16"/>
        </w:rPr>
        <w:t>.</w:t>
      </w:r>
    </w:p>
  </w:footnote>
  <w:footnote w:id="6">
    <w:p w14:paraId="2B21AAFA" w14:textId="13BCEAE3" w:rsidR="00D2466A" w:rsidRPr="004770B5" w:rsidRDefault="00D2466A" w:rsidP="007846F6">
      <w:pPr>
        <w:pStyle w:val="Notedebasdepage"/>
        <w:spacing w:before="120" w:after="120"/>
        <w:jc w:val="both"/>
        <w:rPr>
          <w:rFonts w:ascii="Georgia" w:hAnsi="Georgia"/>
          <w:sz w:val="16"/>
          <w:szCs w:val="16"/>
        </w:rPr>
      </w:pPr>
      <w:r w:rsidRPr="004770B5">
        <w:rPr>
          <w:rStyle w:val="Appelnotedebasdep"/>
          <w:rFonts w:ascii="Georgia" w:hAnsi="Georgia"/>
          <w:sz w:val="16"/>
          <w:szCs w:val="16"/>
        </w:rPr>
        <w:footnoteRef/>
      </w:r>
      <w:r w:rsidRPr="004770B5">
        <w:rPr>
          <w:rFonts w:ascii="Georgia" w:hAnsi="Georgia"/>
          <w:sz w:val="16"/>
          <w:szCs w:val="16"/>
        </w:rPr>
        <w:t xml:space="preserve"> Selon la </w:t>
      </w:r>
      <w:hyperlink r:id="rId1" w:history="1">
        <w:r w:rsidRPr="004770B5">
          <w:rPr>
            <w:rStyle w:val="Lienhypertexte"/>
            <w:rFonts w:ascii="Georgia" w:hAnsi="Georgia"/>
            <w:sz w:val="16"/>
            <w:szCs w:val="16"/>
          </w:rPr>
          <w:t>jurisprudence</w:t>
        </w:r>
      </w:hyperlink>
      <w:r w:rsidRPr="004770B5">
        <w:rPr>
          <w:rFonts w:ascii="Georgia" w:hAnsi="Georgia"/>
          <w:sz w:val="16"/>
          <w:szCs w:val="16"/>
        </w:rPr>
        <w:t>, l’intérêt transfrontalier certain est lié à la proximité géographique du lieu d’exécution du contrat avec un autre État membre de l’UE. Outre le critère géographique, il convient de vérifier les caractéristiques propres au marché (critères à évaluer en corrélation) et, partant, s’il existe des opérateurs économiques d’autres États membres susceptibles d’être intéressés à participer à l’appel d’offres, en tenant compte du lieu d’exécution, de la valeur économique et de la technicité de l’intervention, des caractéristiques du secteur, etc.</w:t>
      </w:r>
    </w:p>
  </w:footnote>
  <w:footnote w:id="7">
    <w:p w14:paraId="64767C96" w14:textId="1D23AC2A" w:rsidR="007E30E4" w:rsidRPr="004770B5" w:rsidRDefault="007E30E4" w:rsidP="007846F6">
      <w:pPr>
        <w:pStyle w:val="Notedebasdepage"/>
        <w:spacing w:before="120" w:after="120"/>
        <w:jc w:val="both"/>
        <w:rPr>
          <w:sz w:val="16"/>
          <w:szCs w:val="16"/>
        </w:rPr>
      </w:pPr>
      <w:r w:rsidRPr="004770B5">
        <w:rPr>
          <w:rStyle w:val="Appelnotedebasdep"/>
          <w:rFonts w:ascii="Georgia" w:hAnsi="Georgia"/>
          <w:sz w:val="16"/>
          <w:szCs w:val="16"/>
        </w:rPr>
        <w:footnoteRef/>
      </w:r>
      <w:r w:rsidRPr="004770B5">
        <w:rPr>
          <w:rFonts w:ascii="Georgia" w:hAnsi="Georgia"/>
          <w:sz w:val="16"/>
          <w:szCs w:val="16"/>
        </w:rPr>
        <w:t xml:space="preserve"> </w:t>
      </w:r>
      <w:r w:rsidR="00A65DF9" w:rsidRPr="004770B5">
        <w:rPr>
          <w:rFonts w:ascii="Georgia" w:hAnsi="Georgia"/>
          <w:sz w:val="16"/>
          <w:szCs w:val="16"/>
        </w:rPr>
        <w:t>Par exemple, dans un court laps de temps, d’autres procédures ont été lancées pour l’attribution de travaux, de services ou de fournitures ayant le même objet.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5C10" w14:textId="71DC703A" w:rsidR="00730AF0" w:rsidRDefault="00730AF0" w:rsidP="00730AF0">
    <w:pPr>
      <w:pStyle w:val="En-tte"/>
      <w:jc w:val="center"/>
    </w:pPr>
    <w:r>
      <w:rPr>
        <w:rFonts w:ascii="Arial" w:hAnsi="Arial" w:cs="Arial"/>
        <w:b/>
        <w:bCs/>
        <w:noProof/>
        <w:color w:val="5B9BD5"/>
        <w:sz w:val="26"/>
        <w:szCs w:val="26"/>
        <w14:ligatures w14:val="none"/>
      </w:rPr>
      <w:drawing>
        <wp:inline distT="0" distB="0" distL="0" distR="0" wp14:anchorId="4FF4F4CC" wp14:editId="41BDF72C">
          <wp:extent cx="2345487" cy="870993"/>
          <wp:effectExtent l="0" t="0" r="0" b="571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8265" cy="872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48DB"/>
    <w:multiLevelType w:val="hybridMultilevel"/>
    <w:tmpl w:val="DB468D8A"/>
    <w:lvl w:ilvl="0" w:tplc="D128A7E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76CE6"/>
    <w:multiLevelType w:val="hybridMultilevel"/>
    <w:tmpl w:val="44D044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D83793"/>
    <w:multiLevelType w:val="hybridMultilevel"/>
    <w:tmpl w:val="9A24BC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251FF1"/>
    <w:multiLevelType w:val="hybridMultilevel"/>
    <w:tmpl w:val="64F2F340"/>
    <w:lvl w:ilvl="0" w:tplc="FFFFFFFF">
      <w:start w:val="6"/>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E6F24"/>
    <w:multiLevelType w:val="hybridMultilevel"/>
    <w:tmpl w:val="8A52F25A"/>
    <w:lvl w:ilvl="0" w:tplc="3E82672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0B5F99"/>
    <w:multiLevelType w:val="hybridMultilevel"/>
    <w:tmpl w:val="64F2F340"/>
    <w:lvl w:ilvl="0" w:tplc="040C0017">
      <w:start w:val="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152CB1"/>
    <w:multiLevelType w:val="hybridMultilevel"/>
    <w:tmpl w:val="EA6848CC"/>
    <w:lvl w:ilvl="0" w:tplc="1FF203C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DE53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F226EF"/>
    <w:multiLevelType w:val="hybridMultilevel"/>
    <w:tmpl w:val="92C4E200"/>
    <w:lvl w:ilvl="0" w:tplc="6C6E55C8">
      <w:start w:val="1"/>
      <w:numFmt w:val="bullet"/>
      <w:lvlText w:val="-"/>
      <w:lvlJc w:val="left"/>
      <w:pPr>
        <w:ind w:left="720" w:hanging="360"/>
      </w:pPr>
      <w:rPr>
        <w:rFonts w:ascii="Calibri" w:eastAsia="Times New Roman" w:hAnsi="Calibri" w:cs="Calibri" w:hint="default"/>
        <w:b/>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9D358A5"/>
    <w:multiLevelType w:val="hybridMultilevel"/>
    <w:tmpl w:val="089816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1AB4965"/>
    <w:multiLevelType w:val="hybridMultilevel"/>
    <w:tmpl w:val="CC68580E"/>
    <w:lvl w:ilvl="0" w:tplc="AB382E30">
      <w:start w:val="1"/>
      <w:numFmt w:val="lowerLetter"/>
      <w:lvlText w:val="%1)"/>
      <w:lvlJc w:val="left"/>
      <w:pPr>
        <w:ind w:left="360" w:hanging="360"/>
      </w:pPr>
      <w:rPr>
        <w:rFonts w:ascii="Georgia" w:hAnsi="Georgia" w:cstheme="minorHAnsi"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7103066"/>
    <w:multiLevelType w:val="hybridMultilevel"/>
    <w:tmpl w:val="90E8B724"/>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77199228">
    <w:abstractNumId w:val="9"/>
  </w:num>
  <w:num w:numId="2" w16cid:durableId="557478522">
    <w:abstractNumId w:val="8"/>
  </w:num>
  <w:num w:numId="3" w16cid:durableId="1008561768">
    <w:abstractNumId w:val="0"/>
  </w:num>
  <w:num w:numId="4" w16cid:durableId="895969792">
    <w:abstractNumId w:val="10"/>
  </w:num>
  <w:num w:numId="5" w16cid:durableId="1553151363">
    <w:abstractNumId w:val="4"/>
  </w:num>
  <w:num w:numId="6" w16cid:durableId="952135227">
    <w:abstractNumId w:val="6"/>
  </w:num>
  <w:num w:numId="7" w16cid:durableId="1638217681">
    <w:abstractNumId w:val="2"/>
  </w:num>
  <w:num w:numId="8" w16cid:durableId="1641838574">
    <w:abstractNumId w:val="1"/>
  </w:num>
  <w:num w:numId="9" w16cid:durableId="1000889670">
    <w:abstractNumId w:val="5"/>
  </w:num>
  <w:num w:numId="10" w16cid:durableId="436800805">
    <w:abstractNumId w:val="3"/>
  </w:num>
  <w:num w:numId="11" w16cid:durableId="920677581">
    <w:abstractNumId w:val="11"/>
  </w:num>
  <w:num w:numId="12" w16cid:durableId="1134712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24"/>
    <w:rsid w:val="000005D8"/>
    <w:rsid w:val="00032251"/>
    <w:rsid w:val="00033850"/>
    <w:rsid w:val="00040942"/>
    <w:rsid w:val="00047D82"/>
    <w:rsid w:val="00055F2E"/>
    <w:rsid w:val="0007476F"/>
    <w:rsid w:val="00086CBA"/>
    <w:rsid w:val="00093A8F"/>
    <w:rsid w:val="000A1126"/>
    <w:rsid w:val="000B7D05"/>
    <w:rsid w:val="000C11E4"/>
    <w:rsid w:val="000E0EEC"/>
    <w:rsid w:val="000E27A4"/>
    <w:rsid w:val="000E2995"/>
    <w:rsid w:val="00114050"/>
    <w:rsid w:val="001143C9"/>
    <w:rsid w:val="00122D5B"/>
    <w:rsid w:val="00125447"/>
    <w:rsid w:val="00153C97"/>
    <w:rsid w:val="001650BE"/>
    <w:rsid w:val="00183524"/>
    <w:rsid w:val="0018558A"/>
    <w:rsid w:val="001870AA"/>
    <w:rsid w:val="001A46C1"/>
    <w:rsid w:val="001C2E5D"/>
    <w:rsid w:val="001C4D0C"/>
    <w:rsid w:val="001F2B5C"/>
    <w:rsid w:val="00216A25"/>
    <w:rsid w:val="00223AAF"/>
    <w:rsid w:val="002241F5"/>
    <w:rsid w:val="002426F8"/>
    <w:rsid w:val="00260A6D"/>
    <w:rsid w:val="0026509E"/>
    <w:rsid w:val="00294F9B"/>
    <w:rsid w:val="0029593C"/>
    <w:rsid w:val="002A6866"/>
    <w:rsid w:val="002E354F"/>
    <w:rsid w:val="002E5057"/>
    <w:rsid w:val="00313EB9"/>
    <w:rsid w:val="003334D9"/>
    <w:rsid w:val="00337844"/>
    <w:rsid w:val="0035653B"/>
    <w:rsid w:val="0039733A"/>
    <w:rsid w:val="003C1721"/>
    <w:rsid w:val="003E7244"/>
    <w:rsid w:val="0042538A"/>
    <w:rsid w:val="00426FF6"/>
    <w:rsid w:val="00431C7A"/>
    <w:rsid w:val="00457353"/>
    <w:rsid w:val="0046479B"/>
    <w:rsid w:val="004770B5"/>
    <w:rsid w:val="004A55CC"/>
    <w:rsid w:val="004B6FC2"/>
    <w:rsid w:val="004E2CD2"/>
    <w:rsid w:val="004F1F37"/>
    <w:rsid w:val="004F28E3"/>
    <w:rsid w:val="00506707"/>
    <w:rsid w:val="005151C7"/>
    <w:rsid w:val="005156C8"/>
    <w:rsid w:val="005245FD"/>
    <w:rsid w:val="00536229"/>
    <w:rsid w:val="005409AA"/>
    <w:rsid w:val="00575987"/>
    <w:rsid w:val="005B1705"/>
    <w:rsid w:val="00623E8C"/>
    <w:rsid w:val="0066197C"/>
    <w:rsid w:val="006901A9"/>
    <w:rsid w:val="006A575E"/>
    <w:rsid w:val="006A7ECA"/>
    <w:rsid w:val="006F6BBD"/>
    <w:rsid w:val="00706C1D"/>
    <w:rsid w:val="007206CA"/>
    <w:rsid w:val="00724040"/>
    <w:rsid w:val="00730AF0"/>
    <w:rsid w:val="0074026F"/>
    <w:rsid w:val="00740C67"/>
    <w:rsid w:val="00753006"/>
    <w:rsid w:val="00753F85"/>
    <w:rsid w:val="007641D1"/>
    <w:rsid w:val="00771532"/>
    <w:rsid w:val="007774D5"/>
    <w:rsid w:val="007846F6"/>
    <w:rsid w:val="007B79D6"/>
    <w:rsid w:val="007C299A"/>
    <w:rsid w:val="007E30E4"/>
    <w:rsid w:val="007E5EB1"/>
    <w:rsid w:val="007F5BB7"/>
    <w:rsid w:val="00804C49"/>
    <w:rsid w:val="008429AF"/>
    <w:rsid w:val="008505EF"/>
    <w:rsid w:val="008605A9"/>
    <w:rsid w:val="00860CB7"/>
    <w:rsid w:val="0087709D"/>
    <w:rsid w:val="00880F83"/>
    <w:rsid w:val="008C6E5F"/>
    <w:rsid w:val="00907F76"/>
    <w:rsid w:val="00922E08"/>
    <w:rsid w:val="0092683E"/>
    <w:rsid w:val="00942C88"/>
    <w:rsid w:val="00945658"/>
    <w:rsid w:val="00970175"/>
    <w:rsid w:val="009904F2"/>
    <w:rsid w:val="00A13073"/>
    <w:rsid w:val="00A245A1"/>
    <w:rsid w:val="00A2589B"/>
    <w:rsid w:val="00A31350"/>
    <w:rsid w:val="00A45C10"/>
    <w:rsid w:val="00A65DF9"/>
    <w:rsid w:val="00A87068"/>
    <w:rsid w:val="00A870EC"/>
    <w:rsid w:val="00A95E97"/>
    <w:rsid w:val="00A97665"/>
    <w:rsid w:val="00AC3601"/>
    <w:rsid w:val="00AD5B58"/>
    <w:rsid w:val="00AE3875"/>
    <w:rsid w:val="00AF155E"/>
    <w:rsid w:val="00AF6952"/>
    <w:rsid w:val="00B066B9"/>
    <w:rsid w:val="00B56227"/>
    <w:rsid w:val="00B628C3"/>
    <w:rsid w:val="00B670EC"/>
    <w:rsid w:val="00B721AF"/>
    <w:rsid w:val="00B77481"/>
    <w:rsid w:val="00BF4FA5"/>
    <w:rsid w:val="00C374F9"/>
    <w:rsid w:val="00C4440A"/>
    <w:rsid w:val="00C521D1"/>
    <w:rsid w:val="00C55554"/>
    <w:rsid w:val="00C56807"/>
    <w:rsid w:val="00C600E5"/>
    <w:rsid w:val="00C67943"/>
    <w:rsid w:val="00C979A1"/>
    <w:rsid w:val="00CC433E"/>
    <w:rsid w:val="00CD1664"/>
    <w:rsid w:val="00CE0695"/>
    <w:rsid w:val="00CE2CED"/>
    <w:rsid w:val="00D2466A"/>
    <w:rsid w:val="00D340C6"/>
    <w:rsid w:val="00D55C50"/>
    <w:rsid w:val="00D9250F"/>
    <w:rsid w:val="00DA0FDF"/>
    <w:rsid w:val="00DA3940"/>
    <w:rsid w:val="00DC5832"/>
    <w:rsid w:val="00DD0F10"/>
    <w:rsid w:val="00DD7361"/>
    <w:rsid w:val="00E03515"/>
    <w:rsid w:val="00E304AE"/>
    <w:rsid w:val="00E628A7"/>
    <w:rsid w:val="00E6431D"/>
    <w:rsid w:val="00EA2922"/>
    <w:rsid w:val="00EA7BC3"/>
    <w:rsid w:val="00ED77D7"/>
    <w:rsid w:val="00EE20AF"/>
    <w:rsid w:val="00F067F8"/>
    <w:rsid w:val="00F119BD"/>
    <w:rsid w:val="00F5568C"/>
    <w:rsid w:val="00F60A25"/>
    <w:rsid w:val="00F869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7F3A5D9"/>
  <w15:chartTrackingRefBased/>
  <w15:docId w15:val="{1620447B-ACF4-47E2-ABED-FFCF9A1F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3073"/>
    <w:pPr>
      <w:keepNext/>
      <w:spacing w:line="256" w:lineRule="auto"/>
      <w:outlineLvl w:val="0"/>
    </w:pPr>
    <w:rPr>
      <w:rFonts w:ascii="Calibri" w:eastAsia="Times New Roman" w:hAnsi="Calibri" w:cs="Calibri"/>
      <w:i/>
      <w:iCs/>
      <w:color w:val="4472C4" w:themeColor="accent1"/>
      <w:kern w:val="0"/>
      <w:sz w:val="18"/>
      <w:szCs w:val="18"/>
      <w:lang w:val="it-IT"/>
      <w14:ligatures w14:val="none"/>
    </w:rPr>
  </w:style>
  <w:style w:type="paragraph" w:styleId="Titre2">
    <w:name w:val="heading 2"/>
    <w:basedOn w:val="Normal"/>
    <w:next w:val="Normal"/>
    <w:link w:val="Titre2Car"/>
    <w:uiPriority w:val="9"/>
    <w:unhideWhenUsed/>
    <w:qFormat/>
    <w:rsid w:val="008C6E5F"/>
    <w:pPr>
      <w:keepNext/>
      <w:spacing w:line="256" w:lineRule="auto"/>
      <w:outlineLvl w:val="1"/>
    </w:pPr>
    <w:rPr>
      <w:rFonts w:ascii="Calibri" w:eastAsia="Times New Roman" w:hAnsi="Calibri" w:cs="Calibri"/>
      <w:i/>
      <w:iCs/>
      <w:color w:val="000000"/>
      <w:kern w:val="0"/>
      <w:sz w:val="18"/>
      <w:szCs w:val="18"/>
      <w:lang w:val="it-IT"/>
      <w14:ligatures w14:val="none"/>
    </w:rPr>
  </w:style>
  <w:style w:type="paragraph" w:styleId="Titre3">
    <w:name w:val="heading 3"/>
    <w:basedOn w:val="Normal"/>
    <w:next w:val="Normal"/>
    <w:link w:val="Titre3Car"/>
    <w:uiPriority w:val="9"/>
    <w:unhideWhenUsed/>
    <w:qFormat/>
    <w:rsid w:val="00ED77D7"/>
    <w:pPr>
      <w:keepNext/>
      <w:spacing w:after="0" w:line="240" w:lineRule="auto"/>
      <w:outlineLvl w:val="2"/>
    </w:pPr>
    <w:rPr>
      <w:rFonts w:ascii="Calibri" w:eastAsia="Times New Roman" w:hAnsi="Calibri" w:cs="Calibri"/>
      <w:i/>
      <w:iCs/>
      <w:kern w:val="0"/>
      <w:sz w:val="18"/>
      <w:szCs w:val="18"/>
      <w:lang w:val="it-IT"/>
      <w14:ligatures w14:val="none"/>
    </w:rPr>
  </w:style>
  <w:style w:type="paragraph" w:styleId="Titre4">
    <w:name w:val="heading 4"/>
    <w:basedOn w:val="Normal"/>
    <w:next w:val="Normal"/>
    <w:link w:val="Titre4Car"/>
    <w:uiPriority w:val="9"/>
    <w:unhideWhenUsed/>
    <w:qFormat/>
    <w:rsid w:val="00EA7BC3"/>
    <w:pPr>
      <w:keepNext/>
      <w:jc w:val="both"/>
      <w:outlineLvl w:val="3"/>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183524"/>
    <w:pPr>
      <w:spacing w:line="240" w:lineRule="auto"/>
    </w:pPr>
    <w:rPr>
      <w:rFonts w:ascii="Calibri" w:eastAsia="Times New Roman" w:hAnsi="Calibri" w:cs="Times New Roman"/>
      <w:kern w:val="0"/>
      <w:sz w:val="20"/>
      <w:szCs w:val="20"/>
      <w14:ligatures w14:val="none"/>
    </w:rPr>
  </w:style>
  <w:style w:type="character" w:customStyle="1" w:styleId="CommentaireCar">
    <w:name w:val="Commentaire Car"/>
    <w:basedOn w:val="Policepardfaut"/>
    <w:link w:val="Commentaire"/>
    <w:uiPriority w:val="99"/>
    <w:rsid w:val="00183524"/>
    <w:rPr>
      <w:rFonts w:ascii="Calibri" w:eastAsia="Times New Roman" w:hAnsi="Calibri" w:cs="Times New Roman"/>
      <w:kern w:val="0"/>
      <w:sz w:val="20"/>
      <w:szCs w:val="20"/>
      <w14:ligatures w14:val="none"/>
    </w:rPr>
  </w:style>
  <w:style w:type="character" w:styleId="Marquedecommentaire">
    <w:name w:val="annotation reference"/>
    <w:basedOn w:val="Policepardfaut"/>
    <w:uiPriority w:val="99"/>
    <w:semiHidden/>
    <w:unhideWhenUsed/>
    <w:rsid w:val="00183524"/>
    <w:rPr>
      <w:sz w:val="16"/>
      <w:szCs w:val="16"/>
    </w:rPr>
  </w:style>
  <w:style w:type="table" w:styleId="Grilledutableau">
    <w:name w:val="Table Grid"/>
    <w:basedOn w:val="TableauNormal"/>
    <w:uiPriority w:val="39"/>
    <w:rsid w:val="00183524"/>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83524"/>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paragraph" w:styleId="Rvision">
    <w:name w:val="Revision"/>
    <w:hidden/>
    <w:uiPriority w:val="99"/>
    <w:semiHidden/>
    <w:rsid w:val="00AD5B58"/>
    <w:pPr>
      <w:spacing w:after="0" w:line="240" w:lineRule="auto"/>
    </w:pPr>
  </w:style>
  <w:style w:type="paragraph" w:styleId="En-tte">
    <w:name w:val="header"/>
    <w:basedOn w:val="Normal"/>
    <w:link w:val="En-tteCar"/>
    <w:uiPriority w:val="99"/>
    <w:unhideWhenUsed/>
    <w:rsid w:val="004F1F37"/>
    <w:pPr>
      <w:tabs>
        <w:tab w:val="center" w:pos="4536"/>
        <w:tab w:val="right" w:pos="9072"/>
      </w:tabs>
      <w:spacing w:after="0" w:line="240" w:lineRule="auto"/>
    </w:pPr>
  </w:style>
  <w:style w:type="character" w:customStyle="1" w:styleId="En-tteCar">
    <w:name w:val="En-tête Car"/>
    <w:basedOn w:val="Policepardfaut"/>
    <w:link w:val="En-tte"/>
    <w:uiPriority w:val="99"/>
    <w:rsid w:val="004F1F37"/>
  </w:style>
  <w:style w:type="paragraph" w:styleId="Pieddepage">
    <w:name w:val="footer"/>
    <w:basedOn w:val="Normal"/>
    <w:link w:val="PieddepageCar"/>
    <w:uiPriority w:val="99"/>
    <w:unhideWhenUsed/>
    <w:rsid w:val="004F1F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F37"/>
  </w:style>
  <w:style w:type="paragraph" w:styleId="Objetducommentaire">
    <w:name w:val="annotation subject"/>
    <w:basedOn w:val="Commentaire"/>
    <w:next w:val="Commentaire"/>
    <w:link w:val="ObjetducommentaireCar"/>
    <w:uiPriority w:val="99"/>
    <w:semiHidden/>
    <w:unhideWhenUsed/>
    <w:rsid w:val="004F1F37"/>
    <w:rPr>
      <w:rFonts w:asciiTheme="minorHAnsi" w:eastAsiaTheme="minorHAnsi" w:hAnsiTheme="minorHAnsi" w:cstheme="minorBidi"/>
      <w:b/>
      <w:bCs/>
      <w:kern w:val="2"/>
      <w14:ligatures w14:val="standardContextual"/>
    </w:rPr>
  </w:style>
  <w:style w:type="character" w:customStyle="1" w:styleId="ObjetducommentaireCar">
    <w:name w:val="Objet du commentaire Car"/>
    <w:basedOn w:val="CommentaireCar"/>
    <w:link w:val="Objetducommentaire"/>
    <w:uiPriority w:val="99"/>
    <w:semiHidden/>
    <w:rsid w:val="004F1F37"/>
    <w:rPr>
      <w:rFonts w:ascii="Calibri" w:eastAsia="Times New Roman" w:hAnsi="Calibri" w:cs="Times New Roman"/>
      <w:b/>
      <w:bCs/>
      <w:kern w:val="0"/>
      <w:sz w:val="20"/>
      <w:szCs w:val="20"/>
      <w14:ligatures w14:val="none"/>
    </w:rPr>
  </w:style>
  <w:style w:type="paragraph" w:styleId="Paragraphedeliste">
    <w:name w:val="List Paragraph"/>
    <w:basedOn w:val="Normal"/>
    <w:uiPriority w:val="34"/>
    <w:qFormat/>
    <w:rsid w:val="00730AF0"/>
    <w:pPr>
      <w:ind w:left="720"/>
      <w:contextualSpacing/>
    </w:pPr>
  </w:style>
  <w:style w:type="paragraph" w:styleId="Notedebasdepage">
    <w:name w:val="footnote text"/>
    <w:basedOn w:val="Normal"/>
    <w:link w:val="NotedebasdepageCar"/>
    <w:uiPriority w:val="99"/>
    <w:semiHidden/>
    <w:unhideWhenUsed/>
    <w:rsid w:val="007E30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E30E4"/>
    <w:rPr>
      <w:sz w:val="20"/>
      <w:szCs w:val="20"/>
    </w:rPr>
  </w:style>
  <w:style w:type="character" w:styleId="Appelnotedebasdep">
    <w:name w:val="footnote reference"/>
    <w:basedOn w:val="Policepardfaut"/>
    <w:uiPriority w:val="99"/>
    <w:semiHidden/>
    <w:unhideWhenUsed/>
    <w:rsid w:val="007E30E4"/>
    <w:rPr>
      <w:vertAlign w:val="superscript"/>
    </w:rPr>
  </w:style>
  <w:style w:type="character" w:customStyle="1" w:styleId="Titre1Car">
    <w:name w:val="Titre 1 Car"/>
    <w:basedOn w:val="Policepardfaut"/>
    <w:link w:val="Titre1"/>
    <w:uiPriority w:val="9"/>
    <w:rsid w:val="00A13073"/>
    <w:rPr>
      <w:rFonts w:ascii="Calibri" w:eastAsia="Times New Roman" w:hAnsi="Calibri" w:cs="Calibri"/>
      <w:i/>
      <w:iCs/>
      <w:color w:val="4472C4" w:themeColor="accent1"/>
      <w:kern w:val="0"/>
      <w:sz w:val="18"/>
      <w:szCs w:val="18"/>
      <w:lang w:val="it-IT"/>
      <w14:ligatures w14:val="none"/>
    </w:rPr>
  </w:style>
  <w:style w:type="character" w:customStyle="1" w:styleId="Titre2Car">
    <w:name w:val="Titre 2 Car"/>
    <w:basedOn w:val="Policepardfaut"/>
    <w:link w:val="Titre2"/>
    <w:uiPriority w:val="9"/>
    <w:rsid w:val="008C6E5F"/>
    <w:rPr>
      <w:rFonts w:ascii="Calibri" w:eastAsia="Times New Roman" w:hAnsi="Calibri" w:cs="Calibri"/>
      <w:i/>
      <w:iCs/>
      <w:color w:val="000000"/>
      <w:kern w:val="0"/>
      <w:sz w:val="18"/>
      <w:szCs w:val="18"/>
      <w:lang w:val="it-IT"/>
      <w14:ligatures w14:val="none"/>
    </w:rPr>
  </w:style>
  <w:style w:type="character" w:customStyle="1" w:styleId="Titre3Car">
    <w:name w:val="Titre 3 Car"/>
    <w:basedOn w:val="Policepardfaut"/>
    <w:link w:val="Titre3"/>
    <w:uiPriority w:val="9"/>
    <w:rsid w:val="00ED77D7"/>
    <w:rPr>
      <w:rFonts w:ascii="Calibri" w:eastAsia="Times New Roman" w:hAnsi="Calibri" w:cs="Calibri"/>
      <w:i/>
      <w:iCs/>
      <w:kern w:val="0"/>
      <w:sz w:val="18"/>
      <w:szCs w:val="18"/>
      <w:lang w:val="it-IT"/>
      <w14:ligatures w14:val="none"/>
    </w:rPr>
  </w:style>
  <w:style w:type="character" w:customStyle="1" w:styleId="Titre4Car">
    <w:name w:val="Titre 4 Car"/>
    <w:basedOn w:val="Policepardfaut"/>
    <w:link w:val="Titre4"/>
    <w:uiPriority w:val="9"/>
    <w:rsid w:val="00EA7BC3"/>
    <w:rPr>
      <w:sz w:val="28"/>
      <w:szCs w:val="28"/>
    </w:rPr>
  </w:style>
  <w:style w:type="paragraph" w:customStyle="1" w:styleId="Default">
    <w:name w:val="Default"/>
    <w:rsid w:val="00EA7BC3"/>
    <w:pPr>
      <w:autoSpaceDE w:val="0"/>
      <w:autoSpaceDN w:val="0"/>
      <w:adjustRightInd w:val="0"/>
      <w:spacing w:after="0" w:line="240" w:lineRule="auto"/>
    </w:pPr>
    <w:rPr>
      <w:rFonts w:ascii="Georgia" w:hAnsi="Georgia" w:cs="Georgia"/>
      <w:color w:val="000000"/>
      <w:kern w:val="0"/>
      <w:sz w:val="24"/>
      <w:szCs w:val="24"/>
    </w:rPr>
  </w:style>
  <w:style w:type="paragraph" w:styleId="Corpsdetexte">
    <w:name w:val="Body Text"/>
    <w:basedOn w:val="Normal"/>
    <w:link w:val="CorpsdetexteCar"/>
    <w:uiPriority w:val="99"/>
    <w:unhideWhenUsed/>
    <w:rsid w:val="008605A9"/>
    <w:pPr>
      <w:autoSpaceDE w:val="0"/>
      <w:autoSpaceDN w:val="0"/>
      <w:adjustRightInd w:val="0"/>
      <w:spacing w:after="0" w:line="240" w:lineRule="auto"/>
      <w:jc w:val="both"/>
    </w:pPr>
    <w:rPr>
      <w:rFonts w:ascii="Georgia" w:hAnsi="Georgia" w:cs="Georgia"/>
      <w:color w:val="000000"/>
      <w:kern w:val="0"/>
    </w:rPr>
  </w:style>
  <w:style w:type="character" w:customStyle="1" w:styleId="CorpsdetexteCar">
    <w:name w:val="Corps de texte Car"/>
    <w:basedOn w:val="Policepardfaut"/>
    <w:link w:val="Corpsdetexte"/>
    <w:uiPriority w:val="99"/>
    <w:rsid w:val="008605A9"/>
    <w:rPr>
      <w:rFonts w:ascii="Georgia" w:hAnsi="Georgia" w:cs="Georgia"/>
      <w:color w:val="000000"/>
      <w:kern w:val="0"/>
    </w:rPr>
  </w:style>
  <w:style w:type="paragraph" w:customStyle="1" w:styleId="StyleTitreTabledesmatires">
    <w:name w:val="Style Titre Table des matières"/>
    <w:basedOn w:val="Normal"/>
    <w:qFormat/>
    <w:rsid w:val="00A870EC"/>
    <w:pPr>
      <w:pBdr>
        <w:top w:val="single" w:sz="36" w:space="1" w:color="003399"/>
        <w:left w:val="single" w:sz="36" w:space="4" w:color="003399"/>
        <w:bottom w:val="single" w:sz="36" w:space="1" w:color="003399"/>
        <w:right w:val="single" w:sz="36" w:space="4" w:color="003399"/>
      </w:pBdr>
      <w:shd w:val="clear" w:color="auto" w:fill="003399"/>
    </w:pPr>
    <w:rPr>
      <w:rFonts w:ascii="Arial Nova" w:hAnsi="Arial Nova"/>
      <w:b/>
      <w:bCs/>
      <w:kern w:val="0"/>
      <w:sz w:val="36"/>
      <w:szCs w:val="32"/>
      <w14:ligatures w14:val="none"/>
    </w:rPr>
  </w:style>
  <w:style w:type="paragraph" w:customStyle="1" w:styleId="Style6Manuel">
    <w:name w:val="Style6 Manuel"/>
    <w:basedOn w:val="Default"/>
    <w:qFormat/>
    <w:rsid w:val="00A870EC"/>
    <w:pPr>
      <w:shd w:val="clear" w:color="auto" w:fill="2F5496" w:themeFill="accent1" w:themeFillShade="BF"/>
      <w:spacing w:after="240"/>
      <w:jc w:val="both"/>
    </w:pPr>
    <w:rPr>
      <w:rFonts w:cs="Arial"/>
      <w:b/>
      <w:bCs/>
      <w:color w:val="FFFFFF" w:themeColor="background1"/>
      <w:sz w:val="22"/>
      <w:szCs w:val="22"/>
      <w14:ligatures w14:val="none"/>
    </w:rPr>
  </w:style>
  <w:style w:type="character" w:styleId="Lienhypertexte">
    <w:name w:val="Hyperlink"/>
    <w:basedOn w:val="Policepardfaut"/>
    <w:uiPriority w:val="99"/>
    <w:unhideWhenUsed/>
    <w:rsid w:val="004770B5"/>
    <w:rPr>
      <w:color w:val="0563C1" w:themeColor="hyperlink"/>
      <w:u w:val="single"/>
    </w:rPr>
  </w:style>
  <w:style w:type="character" w:styleId="Mentionnonrsolue">
    <w:name w:val="Unresolved Mention"/>
    <w:basedOn w:val="Policepardfaut"/>
    <w:uiPriority w:val="99"/>
    <w:semiHidden/>
    <w:unhideWhenUsed/>
    <w:rsid w:val="004770B5"/>
    <w:rPr>
      <w:color w:val="605E5C"/>
      <w:shd w:val="clear" w:color="auto" w:fill="E1DFDD"/>
    </w:rPr>
  </w:style>
  <w:style w:type="character" w:styleId="Lienhypertextesuivivisit">
    <w:name w:val="FollowedHyperlink"/>
    <w:basedOn w:val="Policepardfaut"/>
    <w:uiPriority w:val="99"/>
    <w:semiHidden/>
    <w:unhideWhenUsed/>
    <w:rsid w:val="002A68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60908">
      <w:bodyDiv w:val="1"/>
      <w:marLeft w:val="0"/>
      <w:marRight w:val="0"/>
      <w:marTop w:val="0"/>
      <w:marBottom w:val="0"/>
      <w:divBdr>
        <w:top w:val="none" w:sz="0" w:space="0" w:color="auto"/>
        <w:left w:val="none" w:sz="0" w:space="0" w:color="auto"/>
        <w:bottom w:val="none" w:sz="0" w:space="0" w:color="auto"/>
        <w:right w:val="none" w:sz="0" w:space="0" w:color="auto"/>
      </w:divBdr>
    </w:div>
    <w:div w:id="18930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fr/files/files/directions_services/daj/marches_publics/conseil_acheteurs/fiches-techniques/mise-en-oeuvre-procedure/interet-transfrontalier-certain-2019.pdf?v=1569425054"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6E2E.6878F74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07F20-88D7-4E2C-B864-37710DD4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1673</Words>
  <Characters>9204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Région Auvergne Rhône Alpes</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TROTTA Estella</dc:creator>
  <cp:keywords/>
  <dc:description/>
  <cp:lastModifiedBy>ROSATI Luca</cp:lastModifiedBy>
  <cp:revision>10</cp:revision>
  <cp:lastPrinted>2024-04-30T14:54:00Z</cp:lastPrinted>
  <dcterms:created xsi:type="dcterms:W3CDTF">2024-05-30T07:04:00Z</dcterms:created>
  <dcterms:modified xsi:type="dcterms:W3CDTF">2024-06-13T10:34:00Z</dcterms:modified>
</cp:coreProperties>
</file>